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A9CF" w14:textId="7C6B8DFD" w:rsidR="005F111D" w:rsidRPr="00164B85" w:rsidRDefault="009E13A6" w:rsidP="00544ADD">
      <w:pPr>
        <w:pStyle w:val="Heading1"/>
      </w:pPr>
      <w:r w:rsidRPr="00164B85">
        <w:t>BE5: Risks to indoor environmental quality</w:t>
      </w:r>
    </w:p>
    <w:p w14:paraId="20CFA776" w14:textId="35774DD2" w:rsidR="00770BE9" w:rsidRPr="00164B85" w:rsidRDefault="00770BE9" w:rsidP="00770BE9">
      <w:pPr>
        <w:pStyle w:val="Heading2"/>
      </w:pPr>
      <w:r w:rsidRPr="00164B85">
        <w:t>Summary vulnerability assessment</w:t>
      </w:r>
    </w:p>
    <w:p w14:paraId="49B9ACD8" w14:textId="76AF00A0" w:rsidR="000E34D7" w:rsidRPr="00164B85" w:rsidRDefault="00D5756E" w:rsidP="00770BE9">
      <w:pPr>
        <w:rPr>
          <w:lang w:val="en-GB" w:eastAsia="en-US"/>
        </w:rPr>
      </w:pPr>
      <w:r w:rsidRPr="00303251">
        <w:rPr>
          <w:lang w:val="en-GB"/>
        </w:rPr>
        <w:t>This report forms part of the West Yorkshire Combined Authority Climate Risk and Vulnerability Assessment. It examines climate-related risks to indoor environmental quality, concentrating on indoor air quality. Overheating is covered separately under BE1.</w:t>
      </w:r>
    </w:p>
    <w:p w14:paraId="7C8D0D8C" w14:textId="77777777" w:rsidR="00442CFC" w:rsidRPr="00164B85" w:rsidRDefault="005F637A" w:rsidP="00770BE9">
      <w:pPr>
        <w:rPr>
          <w:lang w:val="en-GB" w:eastAsia="en-US"/>
        </w:rPr>
      </w:pPr>
      <w:r w:rsidRPr="00303251">
        <w:rPr>
          <w:lang w:val="en-GB"/>
        </w:rPr>
        <w:t>Exposure is Significant. Indoor air quality can be affected across West Yorkshire, especially in poorly maintained, inadequately ventilated or difficult-to-heat buildings. Monitoring in Bradford homes identified frequent exceedances of a fine-particle guideline, while national evidence shows substantial damp and mould exposure. However, there is too little indoor monitoring to measure the region-wide extent of the risk or isolate the contribution of climate change.</w:t>
      </w:r>
    </w:p>
    <w:p w14:paraId="2761900E" w14:textId="6961BA60" w:rsidR="00442CFC" w:rsidRPr="00164B85" w:rsidRDefault="00AD3C67" w:rsidP="00770BE9">
      <w:pPr>
        <w:rPr>
          <w:lang w:val="en-GB" w:eastAsia="en-US"/>
        </w:rPr>
      </w:pPr>
      <w:r w:rsidRPr="00303251">
        <w:rPr>
          <w:lang w:val="en-GB"/>
        </w:rPr>
        <w:t>Sensitivity is High because poor indoor air quality can cause serious illness and, in some circumstances, loss of life. Damp and mould, indoor pollutants and smoke entering buildings can be especially harmful to people with existing health conditions. Risks may be greater where homes are in poor condition or households cannot afford to heat, ventilate or improve them. Renters may also have limited control over repairs and building systems.</w:t>
      </w:r>
    </w:p>
    <w:p w14:paraId="22FF3A15" w14:textId="3A6DB7F7" w:rsidR="00AD3C67" w:rsidRPr="00303251" w:rsidRDefault="00AD3C67">
      <w:pPr>
        <w:rPr>
          <w:lang w:val="en-GB"/>
        </w:rPr>
      </w:pPr>
      <w:r w:rsidRPr="00303251">
        <w:rPr>
          <w:lang w:val="en-GB"/>
        </w:rPr>
        <w:t xml:space="preserve">Housing regulation, damp-and-mould requirements, public-health guidance and local support programmes provide Significant adaptive capacity. Their reach and effectiveness vary, however, and gaps remain in indoor monitoring, information on housing condition and evidence of how ventilation and retrofit measures perform in use. Taken together, Significant exposure, High sensitivity and Significant adaptive capacity give this risk a </w:t>
      </w:r>
      <w:r w:rsidRPr="00303251">
        <w:rPr>
          <w:b/>
          <w:bCs/>
          <w:lang w:val="en-GB"/>
        </w:rPr>
        <w:t>High overall vulnerability score</w:t>
      </w:r>
      <w:r w:rsidR="00164B85" w:rsidRPr="00164B85">
        <w:rPr>
          <w:lang w:val="en-GB" w:eastAsia="en-US"/>
        </w:rPr>
        <w:t>.</w:t>
      </w:r>
      <w:r w:rsidR="00164B85" w:rsidRPr="00164B85">
        <w:rPr>
          <w:rStyle w:val="FootnoteReference"/>
          <w:lang w:val="en-GB" w:eastAsia="en-US"/>
        </w:rPr>
        <w:footnoteReference w:id="1"/>
      </w:r>
    </w:p>
    <w:p w14:paraId="37A9343C" w14:textId="673140A8" w:rsidR="00AD3C67" w:rsidRPr="00164B85" w:rsidRDefault="00AD3C67">
      <w:pPr>
        <w:rPr>
          <w:kern w:val="2"/>
          <w:lang w:val="en-GB" w:eastAsia="en-GB"/>
          <w14:ligatures w14:val="standardContextual"/>
        </w:rPr>
      </w:pPr>
      <w:r w:rsidRPr="00303251">
        <w:rPr>
          <w:noProof/>
          <w:lang w:val="en-GB" w:eastAsia="en-US"/>
        </w:rPr>
        <mc:AlternateContent>
          <mc:Choice Requires="wpg">
            <w:drawing>
              <wp:inline distT="0" distB="0" distL="0" distR="0" wp14:anchorId="678A5C56" wp14:editId="0DA3BAFA">
                <wp:extent cx="5555226" cy="1218610"/>
                <wp:effectExtent l="0" t="0" r="26670" b="19685"/>
                <wp:docPr id="1168683238" name="Group 29"/>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121199789" name="Rectangle 1121199789"/>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76601093" name="Rectangle 1276601093"/>
                        <wps:cNvSpPr/>
                        <wps:spPr>
                          <a:xfrm>
                            <a:off x="118713" y="610292"/>
                            <a:ext cx="990773"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44586AC"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 xml:space="preserve">2 </w:t>
                              </w:r>
                            </w:p>
                            <w:p w14:paraId="2A4C7357"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835575703" name="Freeform: Shape 835575703"/>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236041371" name="Rectangle 1236041371"/>
                        <wps:cNvSpPr/>
                        <wps:spPr>
                          <a:xfrm>
                            <a:off x="1571260" y="610292"/>
                            <a:ext cx="990773" cy="515398"/>
                          </a:xfrm>
                          <a:prstGeom prst="rect">
                            <a:avLst/>
                          </a:prstGeom>
                          <a:solidFill>
                            <a:srgbClr val="FF00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1F19803"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3</w:t>
                              </w:r>
                            </w:p>
                            <w:p w14:paraId="3C6188E7"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625601976" name="Freeform: Shape 625601976"/>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689532894" name="Rectangle 1689532894"/>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04CDC948" w14:textId="77777777" w:rsidR="00AD3C67" w:rsidRDefault="00AD3C67" w:rsidP="00AD3C67">
                              <w:pPr>
                                <w:shd w:val="clear" w:color="auto" w:fill="FFCC66"/>
                                <w:spacing w:after="92" w:line="216" w:lineRule="auto"/>
                                <w:jc w:val="center"/>
                                <w:rPr>
                                  <w:rFonts w:hAnsi="Aptos"/>
                                  <w:b/>
                                  <w:color w:val="000000" w:themeColor="text1"/>
                                  <w:kern w:val="24"/>
                                  <w:sz w:val="22"/>
                                  <w:szCs w:val="22"/>
                                </w:rPr>
                              </w:pPr>
                              <w:r>
                                <w:rPr>
                                  <w:rFonts w:hAnsi="Aptos"/>
                                  <w:b/>
                                  <w:color w:val="000000" w:themeColor="text1"/>
                                  <w:kern w:val="24"/>
                                  <w:sz w:val="22"/>
                                  <w:szCs w:val="22"/>
                                </w:rPr>
                                <w:t xml:space="preserve">2 </w:t>
                              </w:r>
                            </w:p>
                            <w:p w14:paraId="65AF8DF2" w14:textId="77777777" w:rsidR="00AD3C67" w:rsidRDefault="00AD3C67" w:rsidP="00AD3C67">
                              <w:pPr>
                                <w:shd w:val="clear" w:color="auto" w:fill="FFCC66"/>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570289918" name="Freeform: Shape 570289918"/>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547622381" name="Rectangle 1547622381"/>
                        <wps:cNvSpPr/>
                        <wps:spPr>
                          <a:xfrm>
                            <a:off x="4476354" y="610292"/>
                            <a:ext cx="990382"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AE55EFF"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3</w:t>
                              </w:r>
                            </w:p>
                            <w:p w14:paraId="6C7A2D8F"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502912313" name="Rectangle 1502912313"/>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632A762" w14:textId="77777777" w:rsidR="00AD3C67" w:rsidRDefault="00AD3C67" w:rsidP="00AD3C67">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79212195" name="Rectangle 1679212195"/>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004C2BC1" w14:textId="77777777" w:rsidR="00AD3C67" w:rsidRDefault="00AD3C67" w:rsidP="00AD3C67">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273836447" name="Rectangle 273836447"/>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053733BA" w14:textId="77777777" w:rsidR="00AD3C67" w:rsidRDefault="00AD3C67" w:rsidP="00AD3C67">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47513138" name="Rectangle 1047513138"/>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1C82B48" w14:textId="77777777" w:rsidR="00AD3C67" w:rsidRDefault="00AD3C67" w:rsidP="00AD3C67">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78A5C56" id="Group 29"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">
                <v:rect id="Rectangle 1121199789"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" fillcolor="#dbebea" strokecolor="#0c1615 [484]" strokeweight=".25pt"/>
                <v:rect id="Rectangle 1276601093"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" fillcolor="#f60" strokecolor="white [3212]" strokeweight=".25pt">
                  <v:textbox inset="2.00228mm,2.00228mm,2.00228mm,2.00228mm">
                    <w:txbxContent>
                      <w:p w14:paraId="744586AC"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 xml:space="preserve">2 </w:t>
                        </w:r>
                      </w:p>
                      <w:p w14:paraId="2A4C7357"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v:textbox>
                </v:rect>
                <v:shape id="Freeform: Shape 835575703"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236041371"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" fillcolor="red" strokecolor="white [3212]" strokeweight=".25pt">
                  <v:textbox inset="2.00228mm,2.00228mm,2.00228mm,2.00228mm">
                    <w:txbxContent>
                      <w:p w14:paraId="51F19803"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3</w:t>
                        </w:r>
                      </w:p>
                      <w:p w14:paraId="3C6188E7"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shape id="Freeform: Shape 625601976"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" path="m85519,246717r474142,l559661,398463r-474142,l85519,246717xe" fillcolor="#94c4bf [1940]" stroked="f" strokeweight=".25pt">
                  <v:path arrowok="t" o:connecttype="custom" o:connectlocs="61292,176823;401112,176823;401112,285581;61292,285581;61292,176823" o:connectangles="0,0,0,0,0"/>
                </v:shape>
                <v:rect id="Rectangle 1689532894"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" fillcolor="#fc6" strokecolor="white [3212]" strokeweight=".25pt">
                  <v:textbox inset="2.00228mm,2.00228mm,2.00228mm,2.00228mm">
                    <w:txbxContent>
                      <w:p w14:paraId="04CDC948" w14:textId="77777777" w:rsidR="00AD3C67" w:rsidRDefault="00AD3C67" w:rsidP="00AD3C67">
                        <w:pPr>
                          <w:shd w:val="clear" w:color="auto" w:fill="FFCC66"/>
                          <w:spacing w:after="92" w:line="216" w:lineRule="auto"/>
                          <w:jc w:val="center"/>
                          <w:rPr>
                            <w:rFonts w:hAnsi="Aptos"/>
                            <w:b/>
                            <w:color w:val="000000" w:themeColor="text1"/>
                            <w:kern w:val="24"/>
                            <w:sz w:val="22"/>
                            <w:szCs w:val="22"/>
                          </w:rPr>
                        </w:pPr>
                        <w:r>
                          <w:rPr>
                            <w:rFonts w:hAnsi="Aptos"/>
                            <w:b/>
                            <w:color w:val="000000" w:themeColor="text1"/>
                            <w:kern w:val="24"/>
                            <w:sz w:val="22"/>
                            <w:szCs w:val="22"/>
                          </w:rPr>
                          <w:t xml:space="preserve">2 </w:t>
                        </w:r>
                      </w:p>
                      <w:p w14:paraId="65AF8DF2" w14:textId="77777777" w:rsidR="00AD3C67" w:rsidRDefault="00AD3C67" w:rsidP="00AD3C67">
                        <w:pPr>
                          <w:shd w:val="clear" w:color="auto" w:fill="FFCC66"/>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shape id="Freeform: Shape 570289918"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547622381"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" fillcolor="#f60" strokecolor="white [3212]" strokeweight=".25pt">
                  <v:textbox inset="2.00228mm,2.00228mm,2.00228mm,2.00228mm">
                    <w:txbxContent>
                      <w:p w14:paraId="1AE55EFF"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3</w:t>
                        </w:r>
                      </w:p>
                      <w:p w14:paraId="6C7A2D8F" w14:textId="77777777" w:rsidR="00AD3C67" w:rsidRDefault="00AD3C67" w:rsidP="00AD3C67">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rect id="Rectangle 1502912313"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" fillcolor="#47928d" strokecolor="white [3212]" strokeweight=".25pt">
                  <v:textbox inset="2.00228mm,2.00228mm,2.00228mm,2.00228mm">
                    <w:txbxContent>
                      <w:p w14:paraId="2632A762" w14:textId="77777777" w:rsidR="00AD3C67" w:rsidRDefault="00AD3C67" w:rsidP="00AD3C67">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v:rect id="Rectangle 1679212195"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" fillcolor="#47928d" strokecolor="white [3212]" strokeweight=".25pt">
                  <v:textbox inset="2.00228mm,2.00228mm,2.00228mm,2.00228mm">
                    <w:txbxContent>
                      <w:p w14:paraId="004C2BC1" w14:textId="77777777" w:rsidR="00AD3C67" w:rsidRDefault="00AD3C67" w:rsidP="00AD3C67">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v:rect id="Rectangle 273836447"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" fillcolor="#47928d" strokecolor="white [3212]" strokeweight=".25pt">
                  <v:textbox inset="2.00228mm,2.00228mm,2.00228mm,2.00228mm">
                    <w:txbxContent>
                      <w:p w14:paraId="053733BA" w14:textId="77777777" w:rsidR="00AD3C67" w:rsidRDefault="00AD3C67" w:rsidP="00AD3C67">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v:rect id="Rectangle 1047513138"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" fillcolor="#47928d" strokecolor="white [3212]" strokeweight=".25pt">
                  <v:textbox inset="2.00228mm,2.00228mm,2.00228mm,2.00228mm">
                    <w:txbxContent>
                      <w:p w14:paraId="31C82B48" w14:textId="77777777" w:rsidR="00AD3C67" w:rsidRDefault="00AD3C67" w:rsidP="00AD3C67">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Overall Vulnerability</w:t>
                        </w:r>
                      </w:p>
                    </w:txbxContent>
                  </v:textbox>
                </v:rect>
                <w10:anchorlock/>
              </v:group>
            </w:pict>
          </mc:Fallback>
        </mc:AlternateContent>
      </w:r>
    </w:p>
    <w:p w14:paraId="04E6211B" w14:textId="77777777" w:rsidR="00BB3852" w:rsidRPr="00164B85" w:rsidRDefault="000E4CD9" w:rsidP="00904F74">
      <w:pPr>
        <w:pStyle w:val="Heading2"/>
      </w:pPr>
      <w:r w:rsidRPr="00164B85">
        <w:t>Risk summary</w:t>
      </w:r>
    </w:p>
    <w:p w14:paraId="645360C2" w14:textId="77777777" w:rsidR="00C3623D" w:rsidRPr="00303251" w:rsidRDefault="00C3623D" w:rsidP="00C3623D">
      <w:pPr>
        <w:rPr>
          <w:lang w:val="en-GB"/>
        </w:rPr>
      </w:pPr>
      <w:r w:rsidRPr="00303251">
        <w:rPr>
          <w:lang w:val="en-GB"/>
        </w:rPr>
        <w:t>Indoor environmental quality includes air quality, lighting, acoustics and thermal comfort. This assessment focuses on indoor air quality because evidence on climate-</w:t>
      </w:r>
      <w:r w:rsidRPr="00303251">
        <w:rPr>
          <w:lang w:val="en-GB"/>
        </w:rPr>
        <w:lastRenderedPageBreak/>
        <w:t>related changes to lighting and acoustics is limited, while overheating is covered under BE1.</w:t>
      </w:r>
    </w:p>
    <w:p w14:paraId="6DB3E005" w14:textId="0F5357E3" w:rsidR="00C3623D" w:rsidRPr="00303251" w:rsidRDefault="00C3623D" w:rsidP="00C3623D">
      <w:pPr>
        <w:rPr>
          <w:lang w:val="en-GB"/>
        </w:rPr>
      </w:pPr>
      <w:r w:rsidRPr="00303251">
        <w:rPr>
          <w:lang w:val="en-GB"/>
        </w:rPr>
        <w:t>Indoor air quality is shaped principally by building condition, ventilation, heating, indoor pollution sources and occupant activity. Climate change may add pressure through higher temperatures, heavier rainfall, wildfire smoke and changes in pollen and outdoor pollution.</w:t>
      </w:r>
      <w:r w:rsidRPr="00303251">
        <w:rPr>
          <w:rStyle w:val="FootnoteReference"/>
          <w:lang w:val="en-GB"/>
        </w:rPr>
        <w:footnoteReference w:id="2"/>
      </w:r>
      <w:r w:rsidRPr="00303251">
        <w:rPr>
          <w:lang w:val="en-GB"/>
        </w:rPr>
        <w:t xml:space="preserve"> These effects are complex. Higher rainfall may increase water ingress, damp and mould, while warmer winters could reduce some mould risks. Energy-efficiency measures can improve warmth but may trap moisture and pollutants if greater airtightness is not accompanied by suitable ventilation.</w:t>
      </w:r>
    </w:p>
    <w:p w14:paraId="69532EB2" w14:textId="5D1C3201" w:rsidR="00AD071E" w:rsidRPr="00164B85" w:rsidRDefault="00242165">
      <w:pPr>
        <w:rPr>
          <w:lang w:val="en-GB"/>
        </w:rPr>
      </w:pPr>
      <w:r w:rsidRPr="00303251">
        <w:rPr>
          <w:lang w:val="en-GB"/>
        </w:rPr>
        <w:t xml:space="preserve">The national </w:t>
      </w:r>
      <w:r w:rsidR="00C3623D" w:rsidRPr="00303251">
        <w:rPr>
          <w:lang w:val="en-GB"/>
        </w:rPr>
        <w:t xml:space="preserve">Climate Change Risk Assessment </w:t>
      </w:r>
      <w:r w:rsidR="00787DBE" w:rsidRPr="00303251">
        <w:rPr>
          <w:lang w:val="en-GB"/>
        </w:rPr>
        <w:t xml:space="preserve">(CCRA4) </w:t>
      </w:r>
      <w:r w:rsidR="00C3623D" w:rsidRPr="00303251">
        <w:rPr>
          <w:lang w:val="en-GB"/>
        </w:rPr>
        <w:t xml:space="preserve">assigns </w:t>
      </w:r>
      <w:r w:rsidR="008E25FF" w:rsidRPr="00303251">
        <w:rPr>
          <w:lang w:val="en-GB"/>
        </w:rPr>
        <w:t>this risk</w:t>
      </w:r>
      <w:r w:rsidR="00C3623D" w:rsidRPr="00303251">
        <w:rPr>
          <w:lang w:val="en-GB"/>
        </w:rPr>
        <w:t xml:space="preserve"> a High present-day magnitude for </w:t>
      </w:r>
      <w:proofErr w:type="gramStart"/>
      <w:r w:rsidR="00C3623D" w:rsidRPr="00303251">
        <w:rPr>
          <w:lang w:val="en-GB"/>
        </w:rPr>
        <w:t>England</w:t>
      </w:r>
      <w:proofErr w:type="gramEnd"/>
      <w:r w:rsidRPr="00303251">
        <w:rPr>
          <w:lang w:val="en-GB"/>
        </w:rPr>
        <w:t xml:space="preserve"> and i</w:t>
      </w:r>
      <w:r w:rsidR="00C3623D" w:rsidRPr="00303251">
        <w:rPr>
          <w:lang w:val="en-GB"/>
        </w:rPr>
        <w:t xml:space="preserve">t assigns a Medium future magnitude </w:t>
      </w:r>
      <w:r w:rsidR="00B7391D" w:rsidRPr="00303251">
        <w:rPr>
          <w:lang w:val="en-GB"/>
        </w:rPr>
        <w:t>through to the</w:t>
      </w:r>
      <w:r w:rsidR="00C3623D" w:rsidRPr="00303251">
        <w:rPr>
          <w:lang w:val="en-GB"/>
        </w:rPr>
        <w:t xml:space="preserve"> 2080s.</w:t>
      </w:r>
      <w:bookmarkStart w:id="0" w:name="_Ref241844534"/>
      <w:r w:rsidR="00B7391D" w:rsidRPr="00303251">
        <w:rPr>
          <w:rStyle w:val="FootnoteReference"/>
          <w:lang w:val="en-GB"/>
        </w:rPr>
        <w:footnoteReference w:id="3"/>
      </w:r>
      <w:bookmarkEnd w:id="0"/>
      <w:r w:rsidR="00B7391D" w:rsidRPr="00303251">
        <w:rPr>
          <w:lang w:val="en-GB"/>
        </w:rPr>
        <w:t xml:space="preserve"> This is due to ex</w:t>
      </w:r>
      <w:r w:rsidR="00C3623D" w:rsidRPr="00303251">
        <w:rPr>
          <w:lang w:val="en-GB"/>
        </w:rPr>
        <w:t>pected reductions in outdoor and indoor combustion emissions outweigh</w:t>
      </w:r>
      <w:r w:rsidR="00B7391D" w:rsidRPr="00303251">
        <w:rPr>
          <w:lang w:val="en-GB"/>
        </w:rPr>
        <w:t>ing expected</w:t>
      </w:r>
      <w:r w:rsidR="00C3623D" w:rsidRPr="00303251">
        <w:rPr>
          <w:lang w:val="en-GB"/>
        </w:rPr>
        <w:t xml:space="preserve"> direct climate effects</w:t>
      </w:r>
      <w:r w:rsidR="00B7391D" w:rsidRPr="00303251">
        <w:rPr>
          <w:lang w:val="en-GB"/>
        </w:rPr>
        <w:t>. However</w:t>
      </w:r>
      <w:r w:rsidR="00C3623D" w:rsidRPr="00303251">
        <w:rPr>
          <w:lang w:val="en-GB"/>
        </w:rPr>
        <w:t>, wildfire smoke, stagnant air-pollution episodes and moisture-related risks could worsen</w:t>
      </w:r>
      <w:r w:rsidR="00B7391D" w:rsidRPr="00303251">
        <w:rPr>
          <w:lang w:val="en-GB"/>
        </w:rPr>
        <w:t xml:space="preserve"> impacts locally</w:t>
      </w:r>
      <w:r w:rsidR="00C3623D" w:rsidRPr="00303251">
        <w:rPr>
          <w:lang w:val="en-GB"/>
        </w:rPr>
        <w:t>.</w:t>
      </w:r>
    </w:p>
    <w:p w14:paraId="53026077" w14:textId="059A6145" w:rsidR="00BB3852" w:rsidRPr="00164B85" w:rsidRDefault="000E4CD9" w:rsidP="00904F74">
      <w:pPr>
        <w:pStyle w:val="Heading2"/>
      </w:pPr>
      <w:r w:rsidRPr="00164B85">
        <w:t xml:space="preserve">Exposure: How exposed is </w:t>
      </w:r>
      <w:r w:rsidR="00A556A1" w:rsidRPr="00164B85">
        <w:t>the West Yorkshire region</w:t>
      </w:r>
      <w:r w:rsidRPr="00164B85">
        <w:t xml:space="preserve"> to this risk</w:t>
      </w:r>
      <w:r w:rsidR="00AE45E1" w:rsidRPr="00164B85">
        <w:t>?</w:t>
      </w:r>
    </w:p>
    <w:p w14:paraId="64A0B28C" w14:textId="39A30EB0" w:rsidR="00266DF9" w:rsidRPr="00164B85" w:rsidRDefault="00F950C5" w:rsidP="00DC40F0">
      <w:pPr>
        <w:rPr>
          <w:lang w:val="en-GB"/>
        </w:rPr>
      </w:pPr>
      <w:r w:rsidRPr="00303251">
        <w:rPr>
          <w:noProof/>
          <w:lang w:val="en-GB"/>
        </w:rPr>
        <mc:AlternateContent>
          <mc:Choice Requires="wpg">
            <w:drawing>
              <wp:inline distT="0" distB="0" distL="0" distR="0" wp14:anchorId="17C733AC" wp14:editId="5D48BB2C">
                <wp:extent cx="2966594" cy="445008"/>
                <wp:effectExtent l="0" t="0" r="24765" b="12700"/>
                <wp:docPr id="50" name="Group 49">
                  <a:extLst xmlns:a="http://schemas.openxmlformats.org/drawingml/2006/main">
                    <a:ext uri="{FF2B5EF4-FFF2-40B4-BE49-F238E27FC236}">
                      <a16:creationId xmlns:a16="http://schemas.microsoft.com/office/drawing/2014/main" id="{08B73182-5CFE-8920-FCCC-97C16AE554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674155593" name="Rectangle 674155593">
                          <a:extLst>
                            <a:ext uri="{FF2B5EF4-FFF2-40B4-BE49-F238E27FC236}">
                              <a16:creationId xmlns:a16="http://schemas.microsoft.com/office/drawing/2014/main" id="{E788E719-17F5-2D9D-AAFB-268D686A2A5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41731103" name="Rectangle 941731103">
                          <a:extLst>
                            <a:ext uri="{FF2B5EF4-FFF2-40B4-BE49-F238E27FC236}">
                              <a16:creationId xmlns:a16="http://schemas.microsoft.com/office/drawing/2014/main" id="{D540CB11-E9B7-038A-0462-9CBF181BB74C}"/>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A31D0AC" w14:textId="77777777" w:rsidR="00F950C5" w:rsidRDefault="00F950C5" w:rsidP="00F950C5">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853351473" name="Rectangle 1853351473">
                          <a:extLst>
                            <a:ext uri="{FF2B5EF4-FFF2-40B4-BE49-F238E27FC236}">
                              <a16:creationId xmlns:a16="http://schemas.microsoft.com/office/drawing/2014/main" id="{227C8918-A144-8443-074A-E3013F02EF91}"/>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41F1739" w14:textId="77777777" w:rsidR="00F950C5" w:rsidRDefault="00F950C5" w:rsidP="00F950C5">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17C733AC" id="Group 49"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PoNGTFm&#10;AwAAZQwAAA4AAAAAAAAAAAAAAAAALgIAAGRycy9lMm9Eb2MueG1sUEsBAi0AFAAGAAgAAAAhAJdY&#10;yUHdAAAABAEAAA8AAAAAAAAAAAAAAAAAwAUAAGRycy9kb3ducmV2LnhtbFBLBQYAAAAABAAEAPMA&#10;AADKBgAAAAA=&#10;">
                <v:rect id="Rectangle 674155593"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" fillcolor="#dbebea" strokecolor="#0c1615 [484]" strokeweight=".25pt"/>
                <v:rect id="Rectangle 941731103"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" fillcolor="#f60" strokecolor="white [3212]" strokeweight=".25pt">
                  <v:textbox inset="2.00228mm,2.00228mm,2.00228mm,2.00228mm">
                    <w:txbxContent>
                      <w:p w14:paraId="3A31D0AC" w14:textId="77777777" w:rsidR="00F950C5" w:rsidRDefault="00F950C5" w:rsidP="00F950C5">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v:textbox>
                </v:rect>
                <v:rect id="Rectangle 1853351473"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" fillcolor="#47928d" strokecolor="white [3212]" strokeweight=".25pt">
                  <v:textbox inset="2.00228mm,2.00228mm,2.00228mm,2.00228mm">
                    <w:txbxContent>
                      <w:p w14:paraId="241F1739" w14:textId="77777777" w:rsidR="00F950C5" w:rsidRDefault="00F950C5" w:rsidP="00F950C5">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w10:anchorlock/>
              </v:group>
            </w:pict>
          </mc:Fallback>
        </mc:AlternateContent>
      </w:r>
      <w:r w:rsidR="000E4CD9" w:rsidRPr="00164B85">
        <w:rPr>
          <w:lang w:val="en-GB"/>
        </w:rPr>
        <w:t xml:space="preserve"> </w:t>
      </w:r>
    </w:p>
    <w:p w14:paraId="75E1FF85" w14:textId="77777777" w:rsidR="00787DBE" w:rsidRPr="00303251" w:rsidRDefault="00787DBE" w:rsidP="00787DBE">
      <w:pPr>
        <w:rPr>
          <w:lang w:val="en-GB"/>
        </w:rPr>
      </w:pPr>
      <w:r w:rsidRPr="00303251">
        <w:rPr>
          <w:lang w:val="en-GB"/>
        </w:rPr>
        <w:t>Indoor environmental-quality risks are relevant across West Yorkshire because people spend substantial periods inside homes, workplaces and public buildings. Exposure is not uniform. It is likely to be higher in poorly maintained, energy-inefficient or inadequately ventilated buildings, particularly rented homes, overcrowded properties and homes that are difficult to heat.</w:t>
      </w:r>
    </w:p>
    <w:p w14:paraId="7A1488AD" w14:textId="0981A105" w:rsidR="00787DBE" w:rsidRPr="00303251" w:rsidRDefault="00A80A8A" w:rsidP="00787DBE">
      <w:pPr>
        <w:rPr>
          <w:lang w:val="en-GB"/>
        </w:rPr>
      </w:pPr>
      <w:r w:rsidRPr="00303251">
        <w:rPr>
          <w:lang w:val="en-GB"/>
        </w:rPr>
        <w:t>A</w:t>
      </w:r>
      <w:r w:rsidR="00787DBE" w:rsidRPr="00303251">
        <w:rPr>
          <w:lang w:val="en-GB"/>
        </w:rPr>
        <w:t xml:space="preserve"> </w:t>
      </w:r>
      <w:r w:rsidR="00ED3167" w:rsidRPr="00303251">
        <w:rPr>
          <w:lang w:val="en-GB"/>
        </w:rPr>
        <w:t xml:space="preserve">2025 </w:t>
      </w:r>
      <w:r w:rsidR="00787DBE" w:rsidRPr="00303251">
        <w:rPr>
          <w:lang w:val="en-GB"/>
        </w:rPr>
        <w:t xml:space="preserve">study of </w:t>
      </w:r>
      <w:r w:rsidR="00141E5D" w:rsidRPr="00303251">
        <w:rPr>
          <w:lang w:val="en-GB"/>
        </w:rPr>
        <w:t>over</w:t>
      </w:r>
      <w:r w:rsidR="00787DBE" w:rsidRPr="00303251">
        <w:rPr>
          <w:lang w:val="en-GB"/>
        </w:rPr>
        <w:t xml:space="preserve"> 300 Bradford homes found that the World Health Organization guideline for 24-hour average fine particulate matter, known as PM2.5, was exceeded 40% of the time.</w:t>
      </w:r>
      <w:r w:rsidRPr="00303251">
        <w:rPr>
          <w:rStyle w:val="FootnoteReference"/>
          <w:lang w:val="en-GB"/>
        </w:rPr>
        <w:footnoteReference w:id="4"/>
      </w:r>
      <w:r w:rsidR="00787DBE" w:rsidRPr="00303251">
        <w:rPr>
          <w:lang w:val="en-GB"/>
        </w:rPr>
        <w:t xml:space="preserve"> This is strong evidence of a local indoor-air-quality issue, although it does not establish the proportion of all West Yorkshire homes affected or isolate the contribution made by climate change.</w:t>
      </w:r>
    </w:p>
    <w:p w14:paraId="00CC3C54" w14:textId="4D0AEAD2" w:rsidR="00787DBE" w:rsidRPr="00303251" w:rsidRDefault="00661F34" w:rsidP="00787DBE">
      <w:pPr>
        <w:rPr>
          <w:lang w:val="en-GB"/>
        </w:rPr>
      </w:pPr>
      <w:r w:rsidRPr="00303251">
        <w:rPr>
          <w:noProof/>
          <w:lang w:val="en-GB"/>
        </w:rPr>
        <w:lastRenderedPageBreak/>
        <w:drawing>
          <wp:anchor distT="0" distB="0" distL="114300" distR="114300" simplePos="0" relativeHeight="251658240" behindDoc="0" locked="0" layoutInCell="1" allowOverlap="1" wp14:anchorId="61AC3C7F" wp14:editId="0C5B2C11">
            <wp:simplePos x="0" y="0"/>
            <wp:positionH relativeFrom="column">
              <wp:posOffset>2409190</wp:posOffset>
            </wp:positionH>
            <wp:positionV relativeFrom="paragraph">
              <wp:posOffset>65289</wp:posOffset>
            </wp:positionV>
            <wp:extent cx="3164840" cy="2084705"/>
            <wp:effectExtent l="0" t="0" r="0" b="0"/>
            <wp:wrapSquare wrapText="bothSides"/>
            <wp:docPr id="31501886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18861" name="Picture 315018861"/>
                    <pic:cNvPicPr/>
                  </pic:nvPicPr>
                  <pic:blipFill rotWithShape="1">
                    <a:blip r:embed="rId11" cstate="print">
                      <a:extLst>
                        <a:ext uri="{28A0092B-C50C-407E-A947-70E740481C1C}">
                          <a14:useLocalDpi xmlns:a14="http://schemas.microsoft.com/office/drawing/2010/main" val="0"/>
                        </a:ext>
                      </a:extLst>
                    </a:blip>
                    <a:srcRect l="7105" r="8154"/>
                    <a:stretch>
                      <a:fillRect/>
                    </a:stretch>
                  </pic:blipFill>
                  <pic:spPr bwMode="auto">
                    <a:xfrm>
                      <a:off x="0" y="0"/>
                      <a:ext cx="3164840" cy="2084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064E" w:rsidRPr="00303251">
        <w:rPr>
          <w:lang w:val="en-GB"/>
        </w:rPr>
        <w:t xml:space="preserve">Recent </w:t>
      </w:r>
      <w:r w:rsidR="00787DBE" w:rsidRPr="00303251">
        <w:rPr>
          <w:lang w:val="en-GB"/>
        </w:rPr>
        <w:t xml:space="preserve">national housing evidence also indicates substantial existing exposure. </w:t>
      </w:r>
      <w:r w:rsidR="005F064E" w:rsidRPr="00303251">
        <w:rPr>
          <w:lang w:val="en-GB"/>
        </w:rPr>
        <w:t xml:space="preserve">The </w:t>
      </w:r>
      <w:r w:rsidR="00787DBE" w:rsidRPr="00303251">
        <w:rPr>
          <w:lang w:val="en-GB"/>
        </w:rPr>
        <w:t>English Housing Survey 2024</w:t>
      </w:r>
      <w:r w:rsidR="005F064E" w:rsidRPr="00303251">
        <w:rPr>
          <w:lang w:val="en-GB"/>
        </w:rPr>
        <w:t xml:space="preserve"> - </w:t>
      </w:r>
      <w:r w:rsidR="00787DBE" w:rsidRPr="00303251">
        <w:rPr>
          <w:lang w:val="en-GB"/>
        </w:rPr>
        <w:t>25 found significant damp in 5% of English dwellings in 2024, equivalent to 1.4 million homes.</w:t>
      </w:r>
      <w:r w:rsidR="00A205E3" w:rsidRPr="00303251">
        <w:rPr>
          <w:rStyle w:val="FootnoteReference"/>
          <w:lang w:val="en-GB"/>
        </w:rPr>
        <w:footnoteReference w:id="5"/>
      </w:r>
      <w:r w:rsidR="00787DBE" w:rsidRPr="00303251">
        <w:rPr>
          <w:lang w:val="en-GB"/>
        </w:rPr>
        <w:t xml:space="preserve"> Prevalence was 10% in private rented homes, 7% in social rented homes and 4% in owner-occupied homes. </w:t>
      </w:r>
      <w:r w:rsidR="00270C7C" w:rsidRPr="00303251">
        <w:rPr>
          <w:lang w:val="en-GB"/>
        </w:rPr>
        <w:t>30%</w:t>
      </w:r>
      <w:r w:rsidR="00787DBE" w:rsidRPr="00303251">
        <w:rPr>
          <w:lang w:val="en-GB"/>
        </w:rPr>
        <w:t xml:space="preserve"> of households reported condensation, damp or mould, although this broader self-reported measure includes less severe and intermittent problems. </w:t>
      </w:r>
    </w:p>
    <w:p w14:paraId="36331026" w14:textId="77777777" w:rsidR="00787DBE" w:rsidRPr="00303251" w:rsidRDefault="00787DBE" w:rsidP="00787DBE">
      <w:pPr>
        <w:rPr>
          <w:lang w:val="en-GB"/>
        </w:rPr>
      </w:pPr>
      <w:r w:rsidRPr="00303251">
        <w:rPr>
          <w:lang w:val="en-GB"/>
        </w:rPr>
        <w:t>Climate Change Risk Assessment 4 explains that wildfire events can almost triple indoor particulate-matter concentrations compared with non-wildfire periods. Older or leakier buildings may allow smoke and outdoor pollution to enter even with windows closed. Conversely, infiltration can dilute pollution produced inside a building. This illustrates why building type, outdoor conditions, ventilation and indoor sources must be assessed together.</w:t>
      </w:r>
    </w:p>
    <w:p w14:paraId="5FFF4D08" w14:textId="79FB7E34" w:rsidR="00787DBE" w:rsidRPr="00303251" w:rsidRDefault="00270C7C" w:rsidP="00787DBE">
      <w:pPr>
        <w:rPr>
          <w:lang w:val="en-GB"/>
        </w:rPr>
      </w:pPr>
      <w:r w:rsidRPr="00303251">
        <w:rPr>
          <w:lang w:val="en-GB"/>
        </w:rPr>
        <w:t>Spatial analysis carried out for this assessment</w:t>
      </w:r>
      <w:r w:rsidR="002626DA" w:rsidRPr="00303251">
        <w:rPr>
          <w:lang w:val="en-GB"/>
        </w:rPr>
        <w:t xml:space="preserve"> across West Yorkshire </w:t>
      </w:r>
      <w:r w:rsidR="00787DBE" w:rsidRPr="00303251">
        <w:rPr>
          <w:lang w:val="en-GB"/>
        </w:rPr>
        <w:t>identifies possible indoor pollution sources</w:t>
      </w:r>
      <w:r w:rsidR="002626DA" w:rsidRPr="00303251">
        <w:rPr>
          <w:lang w:val="en-GB"/>
        </w:rPr>
        <w:t xml:space="preserve"> (</w:t>
      </w:r>
      <w:r w:rsidR="00787DBE" w:rsidRPr="00303251">
        <w:rPr>
          <w:lang w:val="en-GB"/>
        </w:rPr>
        <w:t>but does not measure indoor concentrations</w:t>
      </w:r>
      <w:r w:rsidR="002626DA" w:rsidRPr="00303251">
        <w:rPr>
          <w:lang w:val="en-GB"/>
        </w:rPr>
        <w:t>)</w:t>
      </w:r>
      <w:r w:rsidR="00787DBE" w:rsidRPr="00303251">
        <w:rPr>
          <w:lang w:val="en-GB"/>
        </w:rPr>
        <w:t>.</w:t>
      </w:r>
      <w:r w:rsidR="002626DA" w:rsidRPr="00303251">
        <w:rPr>
          <w:rStyle w:val="FootnoteReference"/>
          <w:lang w:val="en-GB"/>
        </w:rPr>
        <w:footnoteReference w:id="6"/>
      </w:r>
      <w:r w:rsidR="00787DBE" w:rsidRPr="00303251">
        <w:rPr>
          <w:lang w:val="en-GB"/>
        </w:rPr>
        <w:t xml:space="preserve"> Across the Combined Authority area, it reports that 12.18% of adults smoke and 0.24% of households use wood or solid fuel for central heating. Wakefield has the highest identified solid-fuel share, at 0.71%, while Bradford has the highest smoking rate, at 14.40%. </w:t>
      </w:r>
    </w:p>
    <w:p w14:paraId="5A20D5D6" w14:textId="49E094D8" w:rsidR="00BB3852" w:rsidRPr="00164B85" w:rsidRDefault="00787DBE">
      <w:pPr>
        <w:rPr>
          <w:lang w:val="en-GB"/>
        </w:rPr>
      </w:pPr>
      <w:r w:rsidRPr="00303251">
        <w:rPr>
          <w:lang w:val="en-GB"/>
        </w:rPr>
        <w:t xml:space="preserve">A precise </w:t>
      </w:r>
      <w:r w:rsidR="009109CC" w:rsidRPr="00303251">
        <w:rPr>
          <w:lang w:val="en-GB"/>
        </w:rPr>
        <w:t>assessment of exposure</w:t>
      </w:r>
      <w:r w:rsidRPr="00303251">
        <w:rPr>
          <w:lang w:val="en-GB"/>
        </w:rPr>
        <w:t xml:space="preserve"> is not possible because West Yorkshire</w:t>
      </w:r>
      <w:r w:rsidR="009109CC" w:rsidRPr="00303251">
        <w:rPr>
          <w:lang w:val="en-GB"/>
        </w:rPr>
        <w:t>, as other regions,</w:t>
      </w:r>
      <w:r w:rsidRPr="00303251">
        <w:rPr>
          <w:lang w:val="en-GB"/>
        </w:rPr>
        <w:t xml:space="preserve"> lacks systematic indoor monitoring across building types and seasons. The Significant score reflects the measured Bradford evidence, widespread national damp and mould exposure, and the broad distribution of potentially vulnerable buildings and households. </w:t>
      </w:r>
    </w:p>
    <w:p w14:paraId="504F799A" w14:textId="41B3133B" w:rsidR="00BB3852" w:rsidRPr="00164B85" w:rsidRDefault="000E4CD9" w:rsidP="00A76A16">
      <w:pPr>
        <w:pStyle w:val="Heading2"/>
      </w:pPr>
      <w:r w:rsidRPr="00164B85">
        <w:t>Sensitivity: How significant could this risk be for the West Yorkshire region</w:t>
      </w:r>
      <w:r w:rsidR="00AE45E1" w:rsidRPr="00164B85">
        <w:t>?</w:t>
      </w:r>
    </w:p>
    <w:p w14:paraId="1B95CF29" w14:textId="5081A1ED" w:rsidR="00A76A16" w:rsidRPr="00164B85" w:rsidRDefault="001B4FA0" w:rsidP="00904F74">
      <w:pPr>
        <w:rPr>
          <w:lang w:val="en-GB" w:eastAsia="en-US"/>
        </w:rPr>
      </w:pPr>
      <w:r w:rsidRPr="00303251">
        <w:rPr>
          <w:noProof/>
          <w:lang w:val="en-GB" w:eastAsia="en-US"/>
        </w:rPr>
        <mc:AlternateContent>
          <mc:Choice Requires="wpg">
            <w:drawing>
              <wp:inline distT="0" distB="0" distL="0" distR="0" wp14:anchorId="182DE2F5" wp14:editId="4A416339">
                <wp:extent cx="2966594" cy="445008"/>
                <wp:effectExtent l="0" t="0" r="24765" b="12700"/>
                <wp:docPr id="16" name="Group 15">
                  <a:extLst xmlns:a="http://schemas.openxmlformats.org/drawingml/2006/main">
                    <a:ext uri="{FF2B5EF4-FFF2-40B4-BE49-F238E27FC236}">
                      <a16:creationId xmlns:a16="http://schemas.microsoft.com/office/drawing/2014/main" id="{7AB31DBE-035C-CAFA-A737-2082D16A511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061304857" name="Rectangle 2061304857">
                          <a:extLst>
                            <a:ext uri="{FF2B5EF4-FFF2-40B4-BE49-F238E27FC236}">
                              <a16:creationId xmlns:a16="http://schemas.microsoft.com/office/drawing/2014/main" id="{DC296EE7-42E4-D2E4-CEB6-EE8E31D159D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0321633" name="Rectangle 330321633">
                          <a:extLst>
                            <a:ext uri="{FF2B5EF4-FFF2-40B4-BE49-F238E27FC236}">
                              <a16:creationId xmlns:a16="http://schemas.microsoft.com/office/drawing/2014/main" id="{D6730CA3-A14C-7E6E-CA0E-62BEBB2A2274}"/>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917D448" w14:textId="77777777" w:rsidR="001B4FA0" w:rsidRDefault="001B4FA0" w:rsidP="001B4FA0">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46047965" name="Rectangle 146047965">
                          <a:extLst>
                            <a:ext uri="{FF2B5EF4-FFF2-40B4-BE49-F238E27FC236}">
                              <a16:creationId xmlns:a16="http://schemas.microsoft.com/office/drawing/2014/main" id="{B5862336-C3C9-C24C-59EF-9329E3584684}"/>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237C4B2"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82DE2F5" id="Group 15"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">
                <v:rect id="Rectangle 2061304857"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" fillcolor="#dbebea" strokecolor="#0c1615 [484]" strokeweight=".25pt"/>
                <v:rect id="Rectangle 330321633"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" fillcolor="red" strokecolor="white [3212]" strokeweight=".25pt">
                  <v:textbox inset="2.00228mm,2.00228mm,2.00228mm,2.00228mm">
                    <w:txbxContent>
                      <w:p w14:paraId="7917D448" w14:textId="77777777" w:rsidR="001B4FA0" w:rsidRDefault="001B4FA0" w:rsidP="001B4FA0">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rect id="Rectangle 146047965"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" fillcolor="#47928d" strokecolor="white [3212]" strokeweight=".25pt">
                  <v:textbox inset="2.00228mm,2.00228mm,2.00228mm,2.00228mm">
                    <w:txbxContent>
                      <w:p w14:paraId="2237C4B2"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w10:anchorlock/>
              </v:group>
            </w:pict>
          </mc:Fallback>
        </mc:AlternateContent>
      </w:r>
    </w:p>
    <w:p w14:paraId="0FC625FB" w14:textId="77777777" w:rsidR="00897B58" w:rsidRPr="00303251" w:rsidRDefault="00897B58" w:rsidP="00897B58">
      <w:pPr>
        <w:rPr>
          <w:lang w:val="en-GB"/>
        </w:rPr>
      </w:pPr>
      <w:r w:rsidRPr="00303251">
        <w:rPr>
          <w:lang w:val="en-GB"/>
        </w:rPr>
        <w:lastRenderedPageBreak/>
        <w:t>Poor indoor air quality can cause severe illness and, in some circumstances, loss of life. Relevant pollutants and contaminants include particulate matter, nitrogen oxides, carbon monoxide, radon, volatile organic compounds, pollen, damp and mould.</w:t>
      </w:r>
    </w:p>
    <w:p w14:paraId="3FABC4F5" w14:textId="7C8A3813" w:rsidR="00897B58" w:rsidRPr="00303251" w:rsidRDefault="00897B58" w:rsidP="00897B58">
      <w:pPr>
        <w:rPr>
          <w:lang w:val="en-GB"/>
        </w:rPr>
      </w:pPr>
      <w:r w:rsidRPr="00303251">
        <w:rPr>
          <w:lang w:val="en-GB"/>
        </w:rPr>
        <w:t>Climate Change Risk Assessment 4 reports that radon is estimated to cause at least 1,100 deaths each year in the United Kingdom. It also notes that damp and mould in English homes were estimated to be associated in 2019 with around 5,000 cases of asthma, 8,500 lower respiratory infections and 1% to 2% of new allergic-rhinitis cases.</w:t>
      </w:r>
      <w:r w:rsidRPr="00303251">
        <w:rPr>
          <w:lang w:val="en-GB"/>
        </w:rPr>
        <w:fldChar w:fldCharType="begin"/>
      </w:r>
      <w:r w:rsidRPr="00303251">
        <w:rPr>
          <w:lang w:val="en-GB"/>
        </w:rPr>
        <w:instrText xml:space="preserve"> NOTEREF _Ref241844534 \f \h </w:instrText>
      </w:r>
      <w:r w:rsidRPr="00303251">
        <w:rPr>
          <w:lang w:val="en-GB"/>
        </w:rPr>
      </w:r>
      <w:r w:rsidRPr="00303251">
        <w:rPr>
          <w:lang w:val="en-GB"/>
        </w:rPr>
        <w:fldChar w:fldCharType="separate"/>
      </w:r>
      <w:r w:rsidR="00303251" w:rsidRPr="00303251">
        <w:rPr>
          <w:rStyle w:val="FootnoteReference"/>
          <w:lang w:val="en-GB"/>
        </w:rPr>
        <w:t>3</w:t>
      </w:r>
      <w:r w:rsidRPr="00303251">
        <w:rPr>
          <w:lang w:val="en-GB"/>
        </w:rPr>
        <w:fldChar w:fldCharType="end"/>
      </w:r>
      <w:r w:rsidRPr="00303251">
        <w:rPr>
          <w:lang w:val="en-GB"/>
        </w:rPr>
        <w:t xml:space="preserve"> </w:t>
      </w:r>
    </w:p>
    <w:p w14:paraId="3BAFBC60" w14:textId="65749B01" w:rsidR="00897B58" w:rsidRPr="00303251" w:rsidRDefault="00897B58" w:rsidP="00897B58">
      <w:pPr>
        <w:rPr>
          <w:lang w:val="en-GB"/>
        </w:rPr>
      </w:pPr>
      <w:r w:rsidRPr="00303251">
        <w:rPr>
          <w:lang w:val="en-GB"/>
        </w:rPr>
        <w:t>Children, older people, pregnant people, people with weakened immune systems and those with existing respiratory or cardiovascular conditions are more susceptible to poor indoor air quality.</w:t>
      </w:r>
      <w:r w:rsidR="009C1359" w:rsidRPr="00303251">
        <w:rPr>
          <w:rStyle w:val="FootnoteReference"/>
          <w:lang w:val="en-GB"/>
        </w:rPr>
        <w:footnoteReference w:id="7"/>
      </w:r>
      <w:r w:rsidRPr="00303251">
        <w:rPr>
          <w:lang w:val="en-GB"/>
        </w:rPr>
        <w:t xml:space="preserve"> Low-income and fuel-poor households may face overlapping risks because they can be less able to heat, ventilate or improve their homes. </w:t>
      </w:r>
    </w:p>
    <w:p w14:paraId="4C357CA4" w14:textId="3E9ADD62" w:rsidR="003C6357" w:rsidRPr="00303251" w:rsidRDefault="00897B58" w:rsidP="00897B58">
      <w:pPr>
        <w:rPr>
          <w:lang w:val="en-GB"/>
        </w:rPr>
      </w:pPr>
      <w:r w:rsidRPr="00303251">
        <w:rPr>
          <w:lang w:val="en-GB"/>
        </w:rPr>
        <w:t>Housing tenure and building condition</w:t>
      </w:r>
      <w:r w:rsidR="00D0185C" w:rsidRPr="00303251">
        <w:rPr>
          <w:lang w:val="en-GB"/>
        </w:rPr>
        <w:t>s</w:t>
      </w:r>
      <w:r w:rsidRPr="00303251">
        <w:rPr>
          <w:lang w:val="en-GB"/>
        </w:rPr>
        <w:t xml:space="preserve"> influence sensitivity. People in rented accommodation may have less control over repairs, ventilation systems or building improvements. </w:t>
      </w:r>
    </w:p>
    <w:p w14:paraId="5FDA92C1" w14:textId="6E3CD409" w:rsidR="00897B58" w:rsidRPr="00303251" w:rsidRDefault="003C6357" w:rsidP="00897B58">
      <w:pPr>
        <w:rPr>
          <w:lang w:val="en-GB"/>
        </w:rPr>
      </w:pPr>
      <w:r w:rsidRPr="00303251">
        <w:rPr>
          <w:lang w:val="en-GB"/>
        </w:rPr>
        <w:t xml:space="preserve">Community sector interviews during this assessment </w:t>
      </w:r>
      <w:r w:rsidR="00897B58" w:rsidRPr="00303251">
        <w:rPr>
          <w:lang w:val="en-GB"/>
        </w:rPr>
        <w:t>highlight</w:t>
      </w:r>
      <w:r w:rsidRPr="00303251">
        <w:rPr>
          <w:lang w:val="en-GB"/>
        </w:rPr>
        <w:t>ed</w:t>
      </w:r>
      <w:r w:rsidR="00897B58" w:rsidRPr="00303251">
        <w:rPr>
          <w:lang w:val="en-GB"/>
        </w:rPr>
        <w:t xml:space="preserve"> that renters often have limited choice over where they live and depend on councils and housing providers to improve buildings.</w:t>
      </w:r>
      <w:bookmarkStart w:id="1" w:name="_Ref242345271"/>
      <w:r w:rsidRPr="00303251">
        <w:rPr>
          <w:rStyle w:val="FootnoteReference"/>
          <w:lang w:val="en-GB"/>
        </w:rPr>
        <w:footnoteReference w:id="8"/>
      </w:r>
      <w:bookmarkEnd w:id="1"/>
      <w:r w:rsidR="00897B58" w:rsidRPr="00303251">
        <w:rPr>
          <w:lang w:val="en-GB"/>
        </w:rPr>
        <w:t xml:space="preserve"> </w:t>
      </w:r>
      <w:r w:rsidRPr="00303251">
        <w:rPr>
          <w:lang w:val="en-GB"/>
        </w:rPr>
        <w:t>They</w:t>
      </w:r>
      <w:r w:rsidR="00897B58" w:rsidRPr="00303251">
        <w:rPr>
          <w:lang w:val="en-GB"/>
        </w:rPr>
        <w:t xml:space="preserve"> also identifie</w:t>
      </w:r>
      <w:r w:rsidR="007D55B1" w:rsidRPr="00303251">
        <w:rPr>
          <w:lang w:val="en-GB"/>
        </w:rPr>
        <w:t>d</w:t>
      </w:r>
      <w:r w:rsidR="00897B58" w:rsidRPr="00303251">
        <w:rPr>
          <w:lang w:val="en-GB"/>
        </w:rPr>
        <w:t xml:space="preserve"> community information and trusted community organisations as priorities. </w:t>
      </w:r>
    </w:p>
    <w:p w14:paraId="5F3CD4D2" w14:textId="2D8984E0" w:rsidR="00897B58" w:rsidRPr="00303251" w:rsidRDefault="00897B58" w:rsidP="00897B58">
      <w:pPr>
        <w:rPr>
          <w:lang w:val="en-GB"/>
        </w:rPr>
      </w:pPr>
      <w:r w:rsidRPr="00303251">
        <w:rPr>
          <w:lang w:val="en-GB"/>
        </w:rPr>
        <w:t>Local business and built-environment stakeholders connected indoor air quality with humidity, ventilation, noise, condensation, mould, daylight and occupant control.</w:t>
      </w:r>
      <w:r w:rsidR="001318BE" w:rsidRPr="00303251">
        <w:rPr>
          <w:rStyle w:val="FootnoteReference"/>
          <w:lang w:val="en-GB"/>
        </w:rPr>
        <w:footnoteReference w:id="9"/>
      </w:r>
      <w:r w:rsidRPr="00303251">
        <w:rPr>
          <w:lang w:val="en-GB"/>
        </w:rPr>
        <w:t xml:space="preserve"> They warned that retrofit can worsen health conditions when airtightness is improved without addressing moisture and ventilation. They also questioned designs that assume occupants can always ventilate overnight, operate shading correctly or anticipate heatwaves. </w:t>
      </w:r>
    </w:p>
    <w:p w14:paraId="7DD6C41F" w14:textId="65D28B62" w:rsidR="009C10E7" w:rsidRPr="00303251" w:rsidRDefault="009C10E7" w:rsidP="00303251">
      <w:pPr>
        <w:pStyle w:val="Quote"/>
        <w:rPr>
          <w:lang w:val="en-GB"/>
        </w:rPr>
      </w:pPr>
      <w:r w:rsidRPr="00303251">
        <w:rPr>
          <w:lang w:val="en-GB"/>
        </w:rPr>
        <w:t>“some of the housing is so old that, you know, damp is a problem. So, and you've got people with asthma, you've got people with other respiratory issues.”</w:t>
      </w:r>
      <w:r w:rsidRPr="00303251">
        <w:rPr>
          <w:lang w:val="en-GB"/>
        </w:rPr>
        <w:fldChar w:fldCharType="begin"/>
      </w:r>
      <w:r w:rsidRPr="00303251">
        <w:rPr>
          <w:lang w:val="en-GB"/>
        </w:rPr>
        <w:instrText xml:space="preserve"> NOTEREF _Ref242345271 \f \h </w:instrText>
      </w:r>
      <w:r w:rsidRPr="00303251">
        <w:rPr>
          <w:lang w:val="en-GB"/>
        </w:rPr>
      </w:r>
      <w:r w:rsidRPr="00303251">
        <w:rPr>
          <w:lang w:val="en-GB"/>
        </w:rPr>
        <w:fldChar w:fldCharType="separate"/>
      </w:r>
      <w:r w:rsidR="00303251" w:rsidRPr="00303251">
        <w:rPr>
          <w:rStyle w:val="FootnoteReference"/>
          <w:lang w:val="en-GB"/>
        </w:rPr>
        <w:t>8</w:t>
      </w:r>
      <w:r w:rsidRPr="00303251">
        <w:rPr>
          <w:lang w:val="en-GB"/>
        </w:rPr>
        <w:fldChar w:fldCharType="end"/>
      </w:r>
    </w:p>
    <w:p w14:paraId="3BBD6CE8" w14:textId="317EC28E" w:rsidR="00897B58" w:rsidRPr="00303251" w:rsidRDefault="00897B58" w:rsidP="00897B58">
      <w:pPr>
        <w:rPr>
          <w:lang w:val="en-GB"/>
        </w:rPr>
      </w:pPr>
      <w:r w:rsidRPr="00303251">
        <w:rPr>
          <w:lang w:val="en-GB"/>
        </w:rPr>
        <w:t>Poor indoor environments can also reduce productivity, increase household energy costs and place additional pressure on health, social care and public finances</w:t>
      </w:r>
      <w:r w:rsidR="00FE19F1" w:rsidRPr="00303251">
        <w:rPr>
          <w:lang w:val="en-GB"/>
        </w:rPr>
        <w:t xml:space="preserve"> and</w:t>
      </w:r>
      <w:r w:rsidRPr="00303251">
        <w:rPr>
          <w:lang w:val="en-GB"/>
        </w:rPr>
        <w:t xml:space="preserve"> the potential for severe health effects supports a High sensitivity score.</w:t>
      </w:r>
    </w:p>
    <w:p w14:paraId="3E6E81D4" w14:textId="77777777" w:rsidR="00BB3852" w:rsidRPr="00164B85" w:rsidRDefault="000E4CD9" w:rsidP="00904F74">
      <w:pPr>
        <w:pStyle w:val="Heading2"/>
      </w:pPr>
      <w:r w:rsidRPr="00164B85">
        <w:lastRenderedPageBreak/>
        <w:t>Adaptive Capacity: Existing programmes, plans, policies, budgets and community action</w:t>
      </w:r>
    </w:p>
    <w:p w14:paraId="767E1A74" w14:textId="4A6704B0" w:rsidR="001B4FA0" w:rsidRPr="00164B85" w:rsidRDefault="001B4FA0">
      <w:pPr>
        <w:rPr>
          <w:lang w:val="en-GB"/>
        </w:rPr>
      </w:pPr>
      <w:r w:rsidRPr="00303251">
        <w:rPr>
          <w:noProof/>
          <w:lang w:val="en-GB"/>
        </w:rPr>
        <mc:AlternateContent>
          <mc:Choice Requires="wpg">
            <w:drawing>
              <wp:inline distT="0" distB="0" distL="0" distR="0" wp14:anchorId="6563FC0A" wp14:editId="49884C2F">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1215504" name="Rectangle 21215504">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7525004" name="Rectangle 2027525004">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441376926" name="Rectangle 441376926">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563FC0A"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">
                <v:rect id="Rectangle 2121550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" fillcolor="#dbebea" strokecolor="#0c1615 [484]" strokeweight=".25pt"/>
                <v:rect id="Rectangle 2027525004"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" fillcolor="#fc6" strokecolor="white [3212]" strokeweight=".25pt">
                  <v:textbox inset="2.00228mm,2.00228mm,2.00228mm,2.00228mm">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rect id="Rectangle 441376926"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" fillcolor="#47928d" strokecolor="white [3212]" strokeweight=".25pt">
                  <v:textbox inset="2.00228mm,2.00228mm,2.00228mm,2.00228mm">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w10:anchorlock/>
              </v:group>
            </w:pict>
          </mc:Fallback>
        </mc:AlternateContent>
      </w:r>
    </w:p>
    <w:p w14:paraId="02527A02" w14:textId="77777777" w:rsidR="001465A8" w:rsidRPr="00303251" w:rsidRDefault="001465A8" w:rsidP="001465A8">
      <w:pPr>
        <w:rPr>
          <w:lang w:val="en-GB"/>
        </w:rPr>
      </w:pPr>
      <w:r w:rsidRPr="00303251">
        <w:rPr>
          <w:lang w:val="en-GB"/>
        </w:rPr>
        <w:t>Relevant regulations, policies, housing services, public-health guidance and community initiatives already exist. However, they do not yet amount to a consistent West Yorkshire-wide system for monitoring and managing climate-related indoor environmental quality.</w:t>
      </w:r>
    </w:p>
    <w:p w14:paraId="311F3F9F" w14:textId="3253060C" w:rsidR="001465A8" w:rsidRPr="00303251" w:rsidRDefault="00814B78" w:rsidP="001465A8">
      <w:pPr>
        <w:rPr>
          <w:lang w:val="en-GB"/>
        </w:rPr>
      </w:pPr>
      <w:r w:rsidRPr="00303251">
        <w:rPr>
          <w:lang w:val="en-GB"/>
        </w:rPr>
        <w:t xml:space="preserve">At national level, the 2026 National Planning Policy Framework strengthens national adaptive </w:t>
      </w:r>
      <w:proofErr w:type="gramStart"/>
      <w:r w:rsidRPr="00303251">
        <w:rPr>
          <w:lang w:val="en-GB"/>
        </w:rPr>
        <w:t>capacity</w:t>
      </w:r>
      <w:proofErr w:type="gramEnd"/>
      <w:r w:rsidRPr="00303251">
        <w:rPr>
          <w:lang w:val="en-GB"/>
        </w:rPr>
        <w:t xml:space="preserve"> and B</w:t>
      </w:r>
      <w:r w:rsidR="001465A8" w:rsidRPr="00303251">
        <w:rPr>
          <w:lang w:val="en-GB"/>
        </w:rPr>
        <w:t>uilding Regulations require energy-efficiency work not to make existing ventilation worse.</w:t>
      </w:r>
      <w:r w:rsidR="0043691B" w:rsidRPr="00303251">
        <w:rPr>
          <w:rStyle w:val="FootnoteReference"/>
          <w:lang w:val="en-GB"/>
        </w:rPr>
        <w:footnoteReference w:id="10"/>
      </w:r>
      <w:r w:rsidR="001465A8" w:rsidRPr="00303251">
        <w:rPr>
          <w:lang w:val="en-GB"/>
        </w:rPr>
        <w:t xml:space="preserve">  </w:t>
      </w:r>
      <w:r w:rsidR="00AC2454" w:rsidRPr="00303251">
        <w:rPr>
          <w:lang w:val="en-GB"/>
        </w:rPr>
        <w:t>However,</w:t>
      </w:r>
      <w:r w:rsidR="001465A8" w:rsidRPr="00303251">
        <w:rPr>
          <w:lang w:val="en-GB"/>
        </w:rPr>
        <w:t xml:space="preserve"> </w:t>
      </w:r>
      <w:r w:rsidR="00E5552D" w:rsidRPr="00303251">
        <w:rPr>
          <w:lang w:val="en-GB"/>
        </w:rPr>
        <w:t>there are</w:t>
      </w:r>
      <w:r w:rsidR="001465A8" w:rsidRPr="00303251">
        <w:rPr>
          <w:lang w:val="en-GB"/>
        </w:rPr>
        <w:t xml:space="preserve"> possible trade-offs. For example, using open windows to manage heat may increase exposure where outdoor air is polluted.</w:t>
      </w:r>
      <w:r w:rsidR="00734ED6" w:rsidRPr="00303251">
        <w:rPr>
          <w:rStyle w:val="FootnoteReference"/>
          <w:lang w:val="en-GB"/>
        </w:rPr>
        <w:footnoteReference w:id="11"/>
      </w:r>
      <w:r w:rsidR="001465A8" w:rsidRPr="00303251">
        <w:rPr>
          <w:lang w:val="en-GB"/>
        </w:rPr>
        <w:t xml:space="preserve"> Regulation of emissions from building materials remains limited, reducing the scope for controlling pollution at source. </w:t>
      </w:r>
    </w:p>
    <w:p w14:paraId="613F91B9" w14:textId="37071D0F" w:rsidR="00A56635" w:rsidRPr="00164B85" w:rsidRDefault="00A56635" w:rsidP="00A56635">
      <w:pPr>
        <w:rPr>
          <w:lang w:val="en-GB"/>
        </w:rPr>
      </w:pPr>
      <w:r w:rsidRPr="00164B85">
        <w:rPr>
          <w:lang w:val="en-GB"/>
        </w:rPr>
        <w:t>Awaab’s Law has strengthened the statutory response in social housing.</w:t>
      </w:r>
      <w:r w:rsidR="00FA3613" w:rsidRPr="00164B85">
        <w:rPr>
          <w:rStyle w:val="FootnoteReference"/>
          <w:lang w:val="en-GB"/>
        </w:rPr>
        <w:footnoteReference w:id="12"/>
      </w:r>
      <w:r w:rsidRPr="00164B85">
        <w:rPr>
          <w:lang w:val="en-GB"/>
        </w:rPr>
        <w:t xml:space="preserve"> Since 27 October 2025, social landlords have been required to investigate and address significant damp-and-mould hazards within fixed timescales, with emergency hazards investigated and made safe within 24 hours. The law improves accountability and response capacity in qualifying social housing. It does not provide equivalent coverage for private renters or owner-occupiers, and its effect in West Yorkshire will depend on implementation, stock information, workforce capacity and the quality of completed repairs.</w:t>
      </w:r>
    </w:p>
    <w:p w14:paraId="16D886A4" w14:textId="77B71D61" w:rsidR="001465A8" w:rsidRPr="00303251" w:rsidRDefault="001465A8" w:rsidP="001465A8">
      <w:pPr>
        <w:rPr>
          <w:lang w:val="en-GB"/>
        </w:rPr>
      </w:pPr>
      <w:r w:rsidRPr="00303251">
        <w:rPr>
          <w:lang w:val="en-GB"/>
        </w:rPr>
        <w:t>Government damp and mould guidance requires landlords to investigate underlying causes, including defects, inadequate ventilation and condensation, rather than only removing visible mould.</w:t>
      </w:r>
      <w:r w:rsidR="00CD4960" w:rsidRPr="00303251">
        <w:rPr>
          <w:rStyle w:val="FootnoteReference"/>
          <w:lang w:val="en-GB"/>
        </w:rPr>
        <w:footnoteReference w:id="13"/>
      </w:r>
      <w:r w:rsidRPr="00303251">
        <w:rPr>
          <w:lang w:val="en-GB"/>
        </w:rPr>
        <w:t xml:space="preserve"> It promotes proactive stock-condition management, staff training, follow-up inspections and cooperation between housing, health and social-care services.  The Regulator of Social Housing report on damp and mould identifies current stock-condition information, clear governance, specialist staff, reporting routes and post-repair checks as features of stronger landlord practice.</w:t>
      </w:r>
      <w:r w:rsidR="00905554" w:rsidRPr="00303251">
        <w:rPr>
          <w:rStyle w:val="FootnoteReference"/>
          <w:lang w:val="en-GB"/>
        </w:rPr>
        <w:footnoteReference w:id="14"/>
      </w:r>
      <w:r w:rsidRPr="00303251">
        <w:rPr>
          <w:lang w:val="en-GB"/>
        </w:rPr>
        <w:t xml:space="preserve"> </w:t>
      </w:r>
    </w:p>
    <w:p w14:paraId="0BB1FDD3" w14:textId="77777777" w:rsidR="001465A8" w:rsidRPr="00303251" w:rsidRDefault="001465A8" w:rsidP="001465A8">
      <w:pPr>
        <w:rPr>
          <w:lang w:val="en-GB"/>
        </w:rPr>
      </w:pPr>
      <w:r w:rsidRPr="00303251">
        <w:rPr>
          <w:lang w:val="en-GB"/>
        </w:rPr>
        <w:t>Regional and local capacity includes:</w:t>
      </w:r>
    </w:p>
    <w:p w14:paraId="46633CA0" w14:textId="2A3FF4F8" w:rsidR="001465A8" w:rsidRPr="00303251" w:rsidRDefault="001465A8" w:rsidP="001465A8">
      <w:pPr>
        <w:pStyle w:val="ListParagraph"/>
        <w:numPr>
          <w:ilvl w:val="0"/>
          <w:numId w:val="7"/>
        </w:numPr>
        <w:rPr>
          <w:lang w:val="en-GB"/>
        </w:rPr>
      </w:pPr>
      <w:r w:rsidRPr="00303251">
        <w:rPr>
          <w:lang w:val="en-GB"/>
        </w:rPr>
        <w:t>West Yorkshire Climate and Environment Plan includes ambitions for widespread home retrofit and a one-stop service for energy-efficiency and low-</w:t>
      </w:r>
      <w:r w:rsidRPr="00303251">
        <w:rPr>
          <w:lang w:val="en-GB"/>
        </w:rPr>
        <w:lastRenderedPageBreak/>
        <w:t>carbon-heating information, advice and installation.</w:t>
      </w:r>
      <w:r w:rsidR="007C162F" w:rsidRPr="00303251">
        <w:rPr>
          <w:rStyle w:val="FootnoteReference"/>
          <w:lang w:val="en-GB"/>
        </w:rPr>
        <w:footnoteReference w:id="15"/>
      </w:r>
      <w:r w:rsidRPr="00303251">
        <w:rPr>
          <w:lang w:val="en-GB"/>
        </w:rPr>
        <w:t xml:space="preserve"> Its home-energy loan can support insulation, windows and ventilation. </w:t>
      </w:r>
    </w:p>
    <w:p w14:paraId="6819B012" w14:textId="7C4A96A0" w:rsidR="001465A8" w:rsidRPr="00303251" w:rsidRDefault="001465A8" w:rsidP="001465A8">
      <w:pPr>
        <w:pStyle w:val="ListParagraph"/>
        <w:numPr>
          <w:ilvl w:val="0"/>
          <w:numId w:val="7"/>
        </w:numPr>
        <w:rPr>
          <w:lang w:val="en-GB"/>
        </w:rPr>
      </w:pPr>
      <w:r w:rsidRPr="00303251">
        <w:rPr>
          <w:lang w:val="en-GB"/>
        </w:rPr>
        <w:t>Leeds City Council’s damp and mould policy uses a zero-tolerance approach in specified council-managed homes. It covers investigation, remedial work, staff training, resident engagement and use of stock-condition data.</w:t>
      </w:r>
      <w:r w:rsidR="00A066C4" w:rsidRPr="00303251">
        <w:rPr>
          <w:lang w:val="en-GB"/>
        </w:rPr>
        <w:t xml:space="preserve"> However, i</w:t>
      </w:r>
      <w:r w:rsidRPr="00303251">
        <w:rPr>
          <w:lang w:val="en-GB"/>
        </w:rPr>
        <w:t>t does not cover private rented homes.</w:t>
      </w:r>
      <w:r w:rsidR="00475072" w:rsidRPr="00303251">
        <w:rPr>
          <w:rStyle w:val="FootnoteReference"/>
          <w:lang w:val="en-GB"/>
        </w:rPr>
        <w:footnoteReference w:id="16"/>
      </w:r>
      <w:r w:rsidRPr="00303251">
        <w:rPr>
          <w:lang w:val="en-GB"/>
        </w:rPr>
        <w:t xml:space="preserve"> </w:t>
      </w:r>
    </w:p>
    <w:p w14:paraId="3C849C99" w14:textId="00D83A49" w:rsidR="001465A8" w:rsidRPr="00303251" w:rsidRDefault="001465A8" w:rsidP="001465A8">
      <w:pPr>
        <w:pStyle w:val="ListParagraph"/>
        <w:numPr>
          <w:ilvl w:val="0"/>
          <w:numId w:val="7"/>
        </w:numPr>
        <w:rPr>
          <w:lang w:val="en-GB"/>
        </w:rPr>
      </w:pPr>
      <w:r w:rsidRPr="00303251">
        <w:rPr>
          <w:lang w:val="en-GB"/>
        </w:rPr>
        <w:t>Healthy Homes, Healthy Lives provides financial support and practical guidance to young families affected by damp, mould and condensation in Wakefield district.</w:t>
      </w:r>
      <w:r w:rsidR="00A066C4" w:rsidRPr="00303251">
        <w:rPr>
          <w:rStyle w:val="FootnoteReference"/>
          <w:lang w:val="en-GB"/>
        </w:rPr>
        <w:footnoteReference w:id="17"/>
      </w:r>
      <w:r w:rsidRPr="00303251">
        <w:rPr>
          <w:lang w:val="en-GB"/>
        </w:rPr>
        <w:t xml:space="preserve"> This is a relevant local programme but does not provide region-wide coverage. </w:t>
      </w:r>
    </w:p>
    <w:p w14:paraId="46786F4D" w14:textId="68DC5873" w:rsidR="001465A8" w:rsidRPr="00303251" w:rsidRDefault="001465A8" w:rsidP="001465A8">
      <w:pPr>
        <w:pStyle w:val="ListParagraph"/>
        <w:numPr>
          <w:ilvl w:val="0"/>
          <w:numId w:val="7"/>
        </w:numPr>
        <w:rPr>
          <w:lang w:val="en-GB"/>
        </w:rPr>
      </w:pPr>
      <w:r w:rsidRPr="00303251">
        <w:rPr>
          <w:lang w:val="en-GB"/>
        </w:rPr>
        <w:t>West Yorkshire Healthier Together provides public-health information, advice on damp and mould, and links to housing and affordable-warmth services in the region.</w:t>
      </w:r>
      <w:r w:rsidR="008B6139" w:rsidRPr="00303251">
        <w:rPr>
          <w:rStyle w:val="FootnoteReference"/>
          <w:lang w:val="en-GB"/>
        </w:rPr>
        <w:footnoteReference w:id="18"/>
      </w:r>
    </w:p>
    <w:p w14:paraId="4D52A18F" w14:textId="77777777" w:rsidR="001465A8" w:rsidRPr="00303251" w:rsidRDefault="001465A8" w:rsidP="001465A8">
      <w:pPr>
        <w:rPr>
          <w:lang w:val="en-GB"/>
        </w:rPr>
      </w:pPr>
      <w:r w:rsidRPr="00303251">
        <w:rPr>
          <w:lang w:val="en-GB"/>
        </w:rPr>
        <w:t>The main gaps are the absence of routine indoor monitoring, inconsistent measures and baselines, limited information about private rented and owner-occupied homes, and weak evaluation of whether retrofit and ventilation measures perform effectively in use. Climate change is also not integrated consistently into indoor-air-quality policy. These gaps support a Significant rather than High adaptive-capacity score.</w:t>
      </w:r>
    </w:p>
    <w:p w14:paraId="6083C325" w14:textId="75B6D691" w:rsidR="00DB568D" w:rsidRPr="00303251" w:rsidRDefault="00DB568D" w:rsidP="00DB568D">
      <w:pPr>
        <w:rPr>
          <w:lang w:val="en-GB"/>
        </w:rPr>
      </w:pPr>
    </w:p>
    <w:p w14:paraId="1B4AD623" w14:textId="77777777" w:rsidR="00A52039" w:rsidRPr="00164B85" w:rsidRDefault="00A52039">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303251">
        <w:rPr>
          <w:lang w:val="en-GB"/>
        </w:rPr>
        <w:br w:type="page"/>
      </w:r>
    </w:p>
    <w:p w14:paraId="49491FF9" w14:textId="3D37A893" w:rsidR="00544ADD" w:rsidRPr="00164B85" w:rsidRDefault="00544ADD" w:rsidP="00904F74">
      <w:pPr>
        <w:pStyle w:val="Heading1"/>
      </w:pPr>
      <w:bookmarkStart w:id="2" w:name="_Ref240961110"/>
      <w:r w:rsidRPr="00164B85">
        <w:lastRenderedPageBreak/>
        <w:t>Annex: Scoring Matrix</w:t>
      </w:r>
      <w:bookmarkEnd w:id="2"/>
    </w:p>
    <w:p w14:paraId="2B0A4505" w14:textId="755A515C" w:rsidR="00767BEC" w:rsidRPr="00303251" w:rsidRDefault="00767BEC" w:rsidP="00767BEC">
      <w:pPr>
        <w:rPr>
          <w:lang w:val="en-GB"/>
        </w:rPr>
      </w:pPr>
      <w:r w:rsidRPr="00303251">
        <w:rPr>
          <w:lang w:val="en-GB"/>
        </w:rPr>
        <w:t>The scoring methodology uses the following formula to calculate overall vulnerability for each risk/opportunity area.</w:t>
      </w:r>
    </w:p>
    <w:p w14:paraId="46943FE9" w14:textId="341187CC" w:rsidR="00CF6FA0" w:rsidRPr="00303251" w:rsidRDefault="00CF6FA0" w:rsidP="00767BEC">
      <w:pPr>
        <w:rPr>
          <w:lang w:val="en-GB"/>
        </w:rPr>
      </w:pPr>
      <w:r w:rsidRPr="00303251">
        <w:rPr>
          <w:noProof/>
          <w:lang w:val="en-GB"/>
        </w:rPr>
        <mc:AlternateContent>
          <mc:Choice Requires="wpg">
            <w:drawing>
              <wp:inline distT="0" distB="0" distL="0" distR="0" wp14:anchorId="1F937620" wp14:editId="0CDF960C">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" path="m85519,246717r474142,l559661,398463r-474142,l85519,246717xe" fillcolor="#94c4bf [1940]" stroked="f" strokeweight=".25pt">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303251" w:rsidRDefault="00767BEC" w:rsidP="00767BEC">
      <w:pPr>
        <w:rPr>
          <w:lang w:val="en-GB"/>
        </w:rPr>
      </w:pPr>
      <w:r w:rsidRPr="00303251">
        <w:rPr>
          <w:lang w:val="en-GB"/>
        </w:rPr>
        <w:t xml:space="preserve">Exposure, sensitivity and adaptive capacity are scored on a scale of 0-3 (see below). </w:t>
      </w:r>
    </w:p>
    <w:p w14:paraId="711F12E3" w14:textId="77777777" w:rsidR="00544ADD" w:rsidRPr="00164B85" w:rsidRDefault="00544ADD" w:rsidP="00904F74">
      <w:pPr>
        <w:pStyle w:val="Heading2"/>
      </w:pPr>
      <w:r w:rsidRPr="00164B85">
        <w:t>Exposure</w:t>
      </w:r>
      <w:r w:rsidRPr="00164B85">
        <w:tab/>
      </w:r>
    </w:p>
    <w:p w14:paraId="757CF0DD" w14:textId="1F9CCE87" w:rsidR="004016F6" w:rsidRPr="00164B85" w:rsidRDefault="00544ADD" w:rsidP="00544ADD">
      <w:pPr>
        <w:rPr>
          <w:lang w:val="en-GB"/>
        </w:rPr>
      </w:pPr>
      <w:r w:rsidRPr="00164B85">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164B85"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164B85" w:rsidRDefault="004016F6" w:rsidP="004016F6">
            <w:pPr>
              <w:spacing w:after="0"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164B85" w:rsidRDefault="004016F6" w:rsidP="004016F6">
            <w:pPr>
              <w:spacing w:after="0"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164B85" w:rsidRDefault="004016F6" w:rsidP="004016F6">
            <w:pPr>
              <w:spacing w:after="0"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164B85" w:rsidRDefault="004016F6" w:rsidP="004016F6">
            <w:pPr>
              <w:spacing w:after="0"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Area or System exposed</w:t>
            </w:r>
          </w:p>
        </w:tc>
      </w:tr>
      <w:tr w:rsidR="004016F6" w:rsidRPr="00164B85"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164B85" w:rsidRDefault="004016F6" w:rsidP="004016F6">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50-100%</w:t>
            </w:r>
          </w:p>
        </w:tc>
      </w:tr>
      <w:tr w:rsidR="004016F6" w:rsidRPr="00164B85"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164B85" w:rsidRDefault="004016F6" w:rsidP="004016F6">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25-50%</w:t>
            </w:r>
          </w:p>
        </w:tc>
      </w:tr>
      <w:tr w:rsidR="004016F6" w:rsidRPr="00164B85"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164B85" w:rsidRDefault="004016F6" w:rsidP="004016F6">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10-25%</w:t>
            </w:r>
          </w:p>
        </w:tc>
      </w:tr>
      <w:tr w:rsidR="004016F6" w:rsidRPr="00164B85"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164B85" w:rsidRDefault="004016F6" w:rsidP="004016F6">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164B85" w:rsidRDefault="004016F6" w:rsidP="004016F6">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0-10%</w:t>
            </w:r>
          </w:p>
        </w:tc>
      </w:tr>
    </w:tbl>
    <w:p w14:paraId="76D3EC22" w14:textId="77777777" w:rsidR="004016F6" w:rsidRPr="00164B85" w:rsidRDefault="004016F6" w:rsidP="00544ADD">
      <w:pPr>
        <w:rPr>
          <w:lang w:val="en-GB"/>
        </w:rPr>
      </w:pPr>
    </w:p>
    <w:p w14:paraId="1018644A" w14:textId="77777777" w:rsidR="004016F6" w:rsidRPr="00164B85" w:rsidRDefault="004016F6" w:rsidP="00904F74">
      <w:pPr>
        <w:pStyle w:val="Heading2"/>
      </w:pPr>
      <w:r w:rsidRPr="00164B85">
        <w:t>Sensitivity</w:t>
      </w:r>
    </w:p>
    <w:p w14:paraId="2F41E66D" w14:textId="77777777" w:rsidR="005304E5" w:rsidRPr="00164B85" w:rsidRDefault="005304E5" w:rsidP="00904F74">
      <w:pPr>
        <w:rPr>
          <w:lang w:val="en-GB"/>
        </w:rPr>
      </w:pPr>
      <w:r w:rsidRPr="00164B85">
        <w:rPr>
          <w:lang w:val="en-GB"/>
        </w:rPr>
        <w:t>The degree to which a system or species is adversely or beneficially affected by climate variability or climate change.</w:t>
      </w:r>
    </w:p>
    <w:p w14:paraId="7323FD03" w14:textId="77777777" w:rsidR="005304E5" w:rsidRPr="00164B85"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164B85"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164B85" w:rsidRDefault="005304E5" w:rsidP="005304E5">
            <w:pPr>
              <w:spacing w:after="0"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164B85" w:rsidRDefault="005304E5" w:rsidP="005304E5">
            <w:pPr>
              <w:spacing w:after="0"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164B85" w:rsidRDefault="005304E5" w:rsidP="005304E5">
            <w:pPr>
              <w:spacing w:after="0"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Description</w:t>
            </w:r>
          </w:p>
        </w:tc>
      </w:tr>
      <w:tr w:rsidR="005304E5" w:rsidRPr="00164B85"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164B85" w:rsidRDefault="005304E5" w:rsidP="005304E5">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164B85"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164B85" w:rsidRDefault="005304E5" w:rsidP="005304E5">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If climate changes event happens, high impact, but not catastrophic</w:t>
            </w:r>
          </w:p>
        </w:tc>
      </w:tr>
      <w:tr w:rsidR="005304E5" w:rsidRPr="00164B85"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164B85" w:rsidRDefault="005304E5" w:rsidP="005304E5">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If climate changes event happens, there is an impact, but not very disruptive</w:t>
            </w:r>
          </w:p>
        </w:tc>
      </w:tr>
      <w:tr w:rsidR="005304E5" w:rsidRPr="00164B85"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164B85" w:rsidRDefault="005304E5" w:rsidP="005304E5">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Limited or no consequence from climate event</w:t>
            </w:r>
          </w:p>
        </w:tc>
      </w:tr>
    </w:tbl>
    <w:p w14:paraId="27F39FF9" w14:textId="77777777" w:rsidR="005304E5" w:rsidRPr="00164B85" w:rsidRDefault="005304E5" w:rsidP="00544ADD">
      <w:pPr>
        <w:rPr>
          <w:lang w:val="en-GB"/>
        </w:rPr>
      </w:pPr>
    </w:p>
    <w:p w14:paraId="41C7C5B0" w14:textId="77777777" w:rsidR="005304E5" w:rsidRPr="00164B85" w:rsidRDefault="005304E5" w:rsidP="00904F74">
      <w:pPr>
        <w:pStyle w:val="Heading2"/>
      </w:pPr>
      <w:r w:rsidRPr="00164B85">
        <w:lastRenderedPageBreak/>
        <w:t>Adaptive Capacity</w:t>
      </w:r>
    </w:p>
    <w:p w14:paraId="41993A00" w14:textId="16F16410" w:rsidR="005304E5" w:rsidRPr="00164B85" w:rsidRDefault="005304E5" w:rsidP="005304E5">
      <w:pPr>
        <w:rPr>
          <w:lang w:val="en-GB"/>
        </w:rPr>
      </w:pPr>
      <w:r w:rsidRPr="00164B85">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164B85"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164B85" w:rsidRDefault="005304E5" w:rsidP="005304E5">
            <w:pPr>
              <w:spacing w:after="0"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164B85" w:rsidRDefault="005304E5" w:rsidP="005304E5">
            <w:pPr>
              <w:spacing w:after="0"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164B85" w:rsidRDefault="005304E5" w:rsidP="005304E5">
            <w:pPr>
              <w:spacing w:after="0"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Description</w:t>
            </w:r>
          </w:p>
        </w:tc>
      </w:tr>
      <w:tr w:rsidR="005304E5" w:rsidRPr="00164B85"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164B85" w:rsidRDefault="005304E5" w:rsidP="005304E5">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164B85"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164B85" w:rsidRDefault="005304E5" w:rsidP="005304E5">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 xml:space="preserve">Either some local or national policies and programmes in place, that may </w:t>
            </w:r>
            <w:r w:rsidRPr="00164B85">
              <w:rPr>
                <w:rFonts w:ascii="Aptos" w:eastAsia="Times New Roman" w:hAnsi="Aptos" w:cs="Times New Roman"/>
                <w:color w:val="000000"/>
                <w:u w:val="single"/>
                <w:lang w:val="en-GB" w:eastAsia="en-GB"/>
              </w:rPr>
              <w:t xml:space="preserve">indirectly </w:t>
            </w:r>
            <w:r w:rsidRPr="00164B85">
              <w:rPr>
                <w:rFonts w:ascii="Aptos" w:eastAsia="Times New Roman" w:hAnsi="Aptos" w:cs="Times New Roman"/>
                <w:color w:val="000000"/>
                <w:lang w:val="en-GB" w:eastAsia="en-GB"/>
              </w:rPr>
              <w:t>address risk/opportunity or are limited in scope</w:t>
            </w:r>
          </w:p>
        </w:tc>
      </w:tr>
      <w:tr w:rsidR="005304E5" w:rsidRPr="00164B85"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164B85" w:rsidRDefault="005304E5" w:rsidP="005304E5">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164B85"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164B85" w:rsidRDefault="005304E5" w:rsidP="005304E5">
            <w:pPr>
              <w:spacing w:after="0"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164B85" w:rsidRDefault="005304E5" w:rsidP="005304E5">
            <w:pPr>
              <w:spacing w:after="0" w:line="240" w:lineRule="auto"/>
              <w:rPr>
                <w:rFonts w:ascii="Aptos" w:eastAsia="Times New Roman" w:hAnsi="Aptos" w:cs="Times New Roman"/>
                <w:color w:val="000000"/>
                <w:lang w:val="en-GB" w:eastAsia="en-GB"/>
              </w:rPr>
            </w:pPr>
            <w:r w:rsidRPr="00164B85">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Pr="00164B85" w:rsidRDefault="005304E5" w:rsidP="005304E5">
      <w:pPr>
        <w:rPr>
          <w:lang w:val="en-GB"/>
        </w:rPr>
      </w:pPr>
    </w:p>
    <w:p w14:paraId="4C0D0734" w14:textId="77777777" w:rsidR="001C414F" w:rsidRPr="00164B85" w:rsidRDefault="005304E5" w:rsidP="00CB42FD">
      <w:pPr>
        <w:pStyle w:val="Heading2"/>
      </w:pPr>
      <w:r w:rsidRPr="00164B85">
        <w:t>Vulnerab</w:t>
      </w:r>
      <w:r w:rsidR="001C414F" w:rsidRPr="00164B85">
        <w:t>i</w:t>
      </w:r>
      <w:r w:rsidRPr="00164B85">
        <w:t>l</w:t>
      </w:r>
      <w:r w:rsidR="001C414F" w:rsidRPr="00164B85">
        <w:t>ity</w:t>
      </w:r>
    </w:p>
    <w:p w14:paraId="615484F6" w14:textId="0255D635" w:rsidR="00CB42FD" w:rsidRPr="00164B85" w:rsidRDefault="00A8131A" w:rsidP="00CB42FD">
      <w:pPr>
        <w:rPr>
          <w:lang w:val="en-GB" w:eastAsia="en-US"/>
        </w:rPr>
      </w:pPr>
      <w:r w:rsidRPr="00164B85">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CB42FD" w:rsidRPr="00164B85"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164B85" w:rsidRDefault="00CB42FD" w:rsidP="00904F74">
            <w:pPr>
              <w:spacing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164B85" w:rsidRDefault="00CB42FD" w:rsidP="00904F74">
            <w:pPr>
              <w:spacing w:line="240" w:lineRule="auto"/>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Rating</w:t>
            </w:r>
          </w:p>
        </w:tc>
      </w:tr>
      <w:tr w:rsidR="00A52039" w:rsidRPr="00164B85"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164B85" w:rsidRDefault="00A52039" w:rsidP="00904F74">
            <w:pPr>
              <w:spacing w:line="240" w:lineRule="auto"/>
              <w:jc w:val="center"/>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164B85" w:rsidRDefault="00A52039" w:rsidP="00904F74">
            <w:pPr>
              <w:spacing w:line="240" w:lineRule="auto"/>
              <w:rPr>
                <w:rFonts w:ascii="Aptos" w:eastAsia="Times New Roman" w:hAnsi="Aptos" w:cs="Times New Roman"/>
                <w:color w:val="000000"/>
                <w:lang w:val="en-GB" w:eastAsia="en-GB"/>
              </w:rPr>
            </w:pPr>
            <w:r w:rsidRPr="00303251">
              <w:rPr>
                <w:rFonts w:ascii="Aptos" w:hAnsi="Aptos"/>
                <w:color w:val="000000"/>
                <w:lang w:val="en-GB"/>
              </w:rPr>
              <w:t>Total Score between 5 &amp; 6</w:t>
            </w:r>
          </w:p>
        </w:tc>
      </w:tr>
      <w:tr w:rsidR="00A52039" w:rsidRPr="00164B85"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164B85" w:rsidRDefault="00A52039" w:rsidP="00904F74">
            <w:pPr>
              <w:spacing w:line="240" w:lineRule="auto"/>
              <w:jc w:val="center"/>
              <w:rPr>
                <w:rFonts w:ascii="Aptos" w:eastAsia="Times New Roman" w:hAnsi="Aptos" w:cs="Times New Roman"/>
                <w:b/>
                <w:bCs/>
                <w:color w:val="FFFFFF"/>
                <w:lang w:val="en-GB" w:eastAsia="en-GB"/>
              </w:rPr>
            </w:pPr>
            <w:r w:rsidRPr="00164B85">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164B85" w:rsidRDefault="00A52039" w:rsidP="00904F74">
            <w:pPr>
              <w:spacing w:line="240" w:lineRule="auto"/>
              <w:rPr>
                <w:rFonts w:ascii="Aptos" w:eastAsia="Times New Roman" w:hAnsi="Aptos" w:cs="Times New Roman"/>
                <w:color w:val="000000"/>
                <w:lang w:val="en-GB" w:eastAsia="en-GB"/>
              </w:rPr>
            </w:pPr>
            <w:r w:rsidRPr="00303251">
              <w:rPr>
                <w:rFonts w:ascii="Aptos" w:hAnsi="Aptos"/>
                <w:color w:val="000000"/>
                <w:lang w:val="en-GB"/>
              </w:rPr>
              <w:t>Total Score between 3 &amp; 4</w:t>
            </w:r>
          </w:p>
        </w:tc>
      </w:tr>
      <w:tr w:rsidR="00A52039" w:rsidRPr="00164B85"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164B85" w:rsidRDefault="00A52039" w:rsidP="00904F74">
            <w:pPr>
              <w:spacing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164B85" w:rsidRDefault="00A52039" w:rsidP="00904F74">
            <w:pPr>
              <w:spacing w:line="240" w:lineRule="auto"/>
              <w:rPr>
                <w:rFonts w:ascii="Aptos" w:eastAsia="Times New Roman" w:hAnsi="Aptos" w:cs="Times New Roman"/>
                <w:color w:val="000000"/>
                <w:lang w:val="en-GB" w:eastAsia="en-GB"/>
              </w:rPr>
            </w:pPr>
            <w:r w:rsidRPr="00303251">
              <w:rPr>
                <w:rFonts w:ascii="Aptos" w:hAnsi="Aptos"/>
                <w:color w:val="000000"/>
                <w:lang w:val="en-GB"/>
              </w:rPr>
              <w:t>Total Score between 1 &amp; 2</w:t>
            </w:r>
          </w:p>
        </w:tc>
      </w:tr>
      <w:tr w:rsidR="00A52039" w:rsidRPr="00164B85"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164B85" w:rsidRDefault="00A52039" w:rsidP="00904F74">
            <w:pPr>
              <w:spacing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164B85" w:rsidRDefault="00A52039" w:rsidP="00904F74">
            <w:pPr>
              <w:spacing w:line="240" w:lineRule="auto"/>
              <w:rPr>
                <w:rFonts w:ascii="Aptos" w:eastAsia="Times New Roman" w:hAnsi="Aptos" w:cs="Times New Roman"/>
                <w:color w:val="000000"/>
                <w:lang w:val="en-GB" w:eastAsia="en-GB"/>
              </w:rPr>
            </w:pPr>
            <w:r w:rsidRPr="00303251">
              <w:rPr>
                <w:rFonts w:ascii="Aptos" w:hAnsi="Aptos"/>
                <w:color w:val="000000"/>
                <w:lang w:val="en-GB"/>
              </w:rPr>
              <w:t>Total Score between -1 &amp; 0</w:t>
            </w:r>
          </w:p>
        </w:tc>
      </w:tr>
      <w:tr w:rsidR="00A52039" w:rsidRPr="00164B85"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164B85" w:rsidRDefault="00A52039" w:rsidP="00904F74">
            <w:pPr>
              <w:spacing w:line="240" w:lineRule="auto"/>
              <w:jc w:val="center"/>
              <w:rPr>
                <w:rFonts w:ascii="Aptos" w:eastAsia="Times New Roman" w:hAnsi="Aptos" w:cs="Times New Roman"/>
                <w:b/>
                <w:bCs/>
                <w:color w:val="000000"/>
                <w:lang w:val="en-GB" w:eastAsia="en-GB"/>
              </w:rPr>
            </w:pPr>
            <w:r w:rsidRPr="00164B85">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164B85" w:rsidRDefault="00A52039" w:rsidP="00904F74">
            <w:pPr>
              <w:spacing w:line="240" w:lineRule="auto"/>
              <w:rPr>
                <w:rFonts w:ascii="Aptos" w:eastAsia="Times New Roman" w:hAnsi="Aptos" w:cs="Times New Roman"/>
                <w:color w:val="000000"/>
                <w:lang w:val="en-GB" w:eastAsia="en-GB"/>
              </w:rPr>
            </w:pPr>
            <w:r w:rsidRPr="00303251">
              <w:rPr>
                <w:rFonts w:ascii="Aptos" w:hAnsi="Aptos"/>
                <w:color w:val="000000"/>
                <w:lang w:val="en-GB"/>
              </w:rPr>
              <w:t>Total Score between -3 &amp; -2</w:t>
            </w:r>
          </w:p>
        </w:tc>
      </w:tr>
    </w:tbl>
    <w:p w14:paraId="00317953" w14:textId="41E367AC" w:rsidR="00544ADD" w:rsidRPr="00164B85" w:rsidRDefault="00544ADD" w:rsidP="005304E5">
      <w:pPr>
        <w:rPr>
          <w:lang w:val="en-GB"/>
        </w:rPr>
      </w:pPr>
      <w:r w:rsidRPr="00164B85">
        <w:rPr>
          <w:lang w:val="en-GB"/>
        </w:rPr>
        <w:tab/>
      </w:r>
    </w:p>
    <w:sectPr w:rsidR="00544ADD" w:rsidRPr="00164B8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86AFA" w14:textId="77777777" w:rsidR="0013006A" w:rsidRDefault="0013006A" w:rsidP="005B2702">
      <w:pPr>
        <w:spacing w:after="0" w:line="240" w:lineRule="auto"/>
      </w:pPr>
      <w:r>
        <w:separator/>
      </w:r>
    </w:p>
  </w:endnote>
  <w:endnote w:type="continuationSeparator" w:id="0">
    <w:p w14:paraId="3212416F" w14:textId="77777777" w:rsidR="0013006A" w:rsidRDefault="0013006A"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EE9E3" w14:textId="77777777" w:rsidR="0013006A" w:rsidRDefault="0013006A" w:rsidP="005B2702">
      <w:pPr>
        <w:spacing w:after="0" w:line="240" w:lineRule="auto"/>
      </w:pPr>
      <w:r>
        <w:separator/>
      </w:r>
    </w:p>
  </w:footnote>
  <w:footnote w:type="continuationSeparator" w:id="0">
    <w:p w14:paraId="0976214C" w14:textId="77777777" w:rsidR="0013006A" w:rsidRDefault="0013006A" w:rsidP="005B2702">
      <w:pPr>
        <w:spacing w:after="0" w:line="240" w:lineRule="auto"/>
      </w:pPr>
      <w:r>
        <w:continuationSeparator/>
      </w:r>
    </w:p>
  </w:footnote>
  <w:footnote w:id="1">
    <w:p w14:paraId="25BCC43C" w14:textId="77777777" w:rsidR="00164B85" w:rsidRPr="00C137AD" w:rsidRDefault="00164B85" w:rsidP="00164B85">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0B5F58F0" w14:textId="0B105833" w:rsidR="00C3623D" w:rsidRPr="00C3623D" w:rsidRDefault="00C3623D">
      <w:pPr>
        <w:pStyle w:val="FootnoteText"/>
        <w:rPr>
          <w:lang w:val="en-GB"/>
        </w:rPr>
      </w:pPr>
      <w:r>
        <w:rPr>
          <w:rStyle w:val="FootnoteReference"/>
        </w:rPr>
        <w:footnoteRef/>
      </w:r>
      <w:r>
        <w:t xml:space="preserve"> </w:t>
      </w:r>
      <w:hyperlink r:id="rId1" w:history="1">
        <w:r w:rsidR="00242165">
          <w:rPr>
            <w:rStyle w:val="Hyperlink"/>
          </w:rPr>
          <w:t>Local Authority Climate Report | West Yorkshire</w:t>
        </w:r>
      </w:hyperlink>
    </w:p>
  </w:footnote>
  <w:footnote w:id="3">
    <w:p w14:paraId="3D7455EE" w14:textId="72D111F1" w:rsidR="00B7391D" w:rsidRPr="00B7391D" w:rsidRDefault="00B7391D">
      <w:pPr>
        <w:pStyle w:val="FootnoteText"/>
        <w:rPr>
          <w:lang w:val="en-GB"/>
        </w:rPr>
      </w:pPr>
      <w:r>
        <w:rPr>
          <w:rStyle w:val="FootnoteReference"/>
        </w:rPr>
        <w:footnoteRef/>
      </w:r>
      <w:r>
        <w:t xml:space="preserve"> </w:t>
      </w:r>
      <w:hyperlink r:id="rId2" w:anchor="section-33-4-2-5-risks-to-indoor-environmental-quality-%e2%80%93-be5" w:history="1">
        <w:r w:rsidR="00E91E82" w:rsidRPr="005A0F1C">
          <w:rPr>
            <w:rStyle w:val="Hyperlink"/>
          </w:rPr>
          <w:t xml:space="preserve">CCRA4 Technical Report | Risks to Health and Wellbeing (2026) </w:t>
        </w:r>
      </w:hyperlink>
    </w:p>
  </w:footnote>
  <w:footnote w:id="4">
    <w:p w14:paraId="08AE7EAF" w14:textId="0DD5EFDB" w:rsidR="00A80A8A" w:rsidRPr="00A80A8A" w:rsidRDefault="00A80A8A">
      <w:pPr>
        <w:pStyle w:val="FootnoteText"/>
        <w:rPr>
          <w:lang w:val="en-GB"/>
        </w:rPr>
      </w:pPr>
      <w:r>
        <w:rPr>
          <w:rStyle w:val="FootnoteReference"/>
        </w:rPr>
        <w:footnoteRef/>
      </w:r>
      <w:r>
        <w:t xml:space="preserve"> </w:t>
      </w:r>
      <w:hyperlink r:id="rId3" w:history="1">
        <w:r w:rsidRPr="009C4509">
          <w:rPr>
            <w:rStyle w:val="Hyperlink"/>
            <w:lang w:val="en-GB"/>
          </w:rPr>
          <w:t xml:space="preserve">Cheung, R.W., </w:t>
        </w:r>
        <w:proofErr w:type="spellStart"/>
        <w:r w:rsidRPr="009C4509">
          <w:rPr>
            <w:rStyle w:val="Hyperlink"/>
            <w:lang w:val="en-GB"/>
          </w:rPr>
          <w:t>Chatzidiakou</w:t>
        </w:r>
        <w:proofErr w:type="spellEnd"/>
        <w:r w:rsidRPr="009C4509">
          <w:rPr>
            <w:rStyle w:val="Hyperlink"/>
            <w:lang w:val="en-GB"/>
          </w:rPr>
          <w:t xml:space="preserve">, L., Yang, T.C. </w:t>
        </w:r>
        <w:r w:rsidRPr="009C4509">
          <w:rPr>
            <w:rStyle w:val="Hyperlink"/>
            <w:i/>
            <w:iCs/>
            <w:lang w:val="en-GB"/>
          </w:rPr>
          <w:t>et al.</w:t>
        </w:r>
        <w:r w:rsidRPr="009C4509">
          <w:rPr>
            <w:rStyle w:val="Hyperlink"/>
            <w:lang w:val="en-GB"/>
          </w:rPr>
          <w:t xml:space="preserve"> (2025) ‘Inequalities and indoor air pollution: a prospective observational study of particulate matter (PM2.5) levels in 309 UK homes from the Born in Bradford cohort study’, </w:t>
        </w:r>
        <w:r w:rsidRPr="009C4509">
          <w:rPr>
            <w:rStyle w:val="Hyperlink"/>
            <w:i/>
            <w:iCs/>
            <w:lang w:val="en-GB"/>
          </w:rPr>
          <w:t>BMC Public Health</w:t>
        </w:r>
        <w:r w:rsidRPr="009C4509">
          <w:rPr>
            <w:rStyle w:val="Hyperlink"/>
            <w:lang w:val="en-GB"/>
          </w:rPr>
          <w:t>, 25, article 3876. Published 10 November 2025.</w:t>
        </w:r>
      </w:hyperlink>
    </w:p>
  </w:footnote>
  <w:footnote w:id="5">
    <w:p w14:paraId="4FCB6E73" w14:textId="1590550C" w:rsidR="00A205E3" w:rsidRPr="00A205E3" w:rsidRDefault="00A205E3">
      <w:pPr>
        <w:pStyle w:val="FootnoteText"/>
        <w:rPr>
          <w:lang w:val="en-GB"/>
        </w:rPr>
      </w:pPr>
      <w:r>
        <w:rPr>
          <w:rStyle w:val="FootnoteReference"/>
        </w:rPr>
        <w:footnoteRef/>
      </w:r>
      <w:r>
        <w:t xml:space="preserve"> </w:t>
      </w:r>
      <w:hyperlink r:id="rId4" w:history="1">
        <w:r w:rsidRPr="005F064E">
          <w:rPr>
            <w:rStyle w:val="Hyperlink"/>
          </w:rPr>
          <w:t>English Housing Survey 2024 to 2025: headline findings on housing quality and energy efficiency</w:t>
        </w:r>
      </w:hyperlink>
    </w:p>
  </w:footnote>
  <w:footnote w:id="6">
    <w:p w14:paraId="33BEC2F0" w14:textId="66E62E75" w:rsidR="002626DA" w:rsidRPr="002626DA" w:rsidRDefault="002626DA">
      <w:pPr>
        <w:pStyle w:val="FootnoteText"/>
        <w:rPr>
          <w:lang w:val="en-GB"/>
        </w:rPr>
      </w:pPr>
      <w:r>
        <w:rPr>
          <w:rStyle w:val="FootnoteReference"/>
        </w:rPr>
        <w:footnoteRef/>
      </w:r>
      <w:r>
        <w:t xml:space="preserve"> </w:t>
      </w:r>
      <w:hyperlink r:id="rId5" w:history="1">
        <w:r w:rsidR="00DA5107" w:rsidRPr="001B3173">
          <w:rPr>
            <w:rStyle w:val="Hyperlink"/>
          </w:rPr>
          <w:t>Spatial Indicators of Vulnerability in the West Yorkshire Combined Authority (2026)</w:t>
        </w:r>
      </w:hyperlink>
    </w:p>
  </w:footnote>
  <w:footnote w:id="7">
    <w:p w14:paraId="456B514D" w14:textId="580DBD30" w:rsidR="009C1359" w:rsidRPr="009C1359" w:rsidRDefault="009C1359">
      <w:pPr>
        <w:pStyle w:val="FootnoteText"/>
        <w:rPr>
          <w:lang w:val="en-GB"/>
        </w:rPr>
      </w:pPr>
      <w:r>
        <w:rPr>
          <w:rStyle w:val="FootnoteReference"/>
        </w:rPr>
        <w:footnoteRef/>
      </w:r>
      <w:r>
        <w:t xml:space="preserve"> </w:t>
      </w:r>
      <w:hyperlink r:id="rId6" w:history="1">
        <w:r w:rsidR="003C6357">
          <w:rPr>
            <w:rStyle w:val="Hyperlink"/>
          </w:rPr>
          <w:t xml:space="preserve">Understanding and addressing the health risks of damp and </w:t>
        </w:r>
        <w:proofErr w:type="spellStart"/>
        <w:r w:rsidR="003C6357">
          <w:rPr>
            <w:rStyle w:val="Hyperlink"/>
          </w:rPr>
          <w:t>mould</w:t>
        </w:r>
        <w:proofErr w:type="spellEnd"/>
        <w:r w:rsidR="003C6357">
          <w:rPr>
            <w:rStyle w:val="Hyperlink"/>
          </w:rPr>
          <w:t xml:space="preserve"> in the home | Gov.uk</w:t>
        </w:r>
      </w:hyperlink>
    </w:p>
  </w:footnote>
  <w:footnote w:id="8">
    <w:p w14:paraId="05D3E65C" w14:textId="629255BF" w:rsidR="003C6357" w:rsidRPr="003C6357" w:rsidRDefault="003C6357">
      <w:pPr>
        <w:pStyle w:val="FootnoteText"/>
        <w:rPr>
          <w:lang w:val="en-GB"/>
        </w:rPr>
      </w:pPr>
      <w:r>
        <w:rPr>
          <w:rStyle w:val="FootnoteReference"/>
        </w:rPr>
        <w:footnoteRef/>
      </w:r>
      <w:r>
        <w:t xml:space="preserve"> </w:t>
      </w:r>
      <w:r w:rsidR="007D55B1">
        <w:rPr>
          <w:lang w:val="en-GB"/>
        </w:rPr>
        <w:t>Key s</w:t>
      </w:r>
      <w:r w:rsidR="007D55B1" w:rsidRPr="00DC70D0">
        <w:rPr>
          <w:lang w:val="en-GB"/>
        </w:rPr>
        <w:t xml:space="preserve">takeholder </w:t>
      </w:r>
      <w:r w:rsidR="007D55B1">
        <w:rPr>
          <w:lang w:val="en-GB"/>
        </w:rPr>
        <w:t xml:space="preserve">interview 26 August </w:t>
      </w:r>
      <w:r w:rsidR="007D55B1" w:rsidRPr="00DC70D0">
        <w:rPr>
          <w:lang w:val="en-GB"/>
        </w:rPr>
        <w:t>2026, facilitated for the West Yorkshire Climate Risk Assessment</w:t>
      </w:r>
    </w:p>
  </w:footnote>
  <w:footnote w:id="9">
    <w:p w14:paraId="0FBB5CF8" w14:textId="329CA998" w:rsidR="001318BE" w:rsidRPr="001318BE" w:rsidRDefault="001318BE">
      <w:pPr>
        <w:pStyle w:val="FootnoteText"/>
        <w:rPr>
          <w:lang w:val="en-GB"/>
        </w:rPr>
      </w:pPr>
      <w:r>
        <w:rPr>
          <w:rStyle w:val="FootnoteReference"/>
        </w:rPr>
        <w:footnoteRef/>
      </w:r>
      <w:r>
        <w:t xml:space="preserve"> </w:t>
      </w:r>
      <w:r>
        <w:rPr>
          <w:lang w:val="en-GB"/>
        </w:rPr>
        <w:t>Key s</w:t>
      </w:r>
      <w:r w:rsidRPr="00DC70D0">
        <w:rPr>
          <w:lang w:val="en-GB"/>
        </w:rPr>
        <w:t xml:space="preserve">takeholder </w:t>
      </w:r>
      <w:r>
        <w:rPr>
          <w:lang w:val="en-GB"/>
        </w:rPr>
        <w:t xml:space="preserve">interviews carried out in August &amp; September </w:t>
      </w:r>
      <w:r w:rsidRPr="00DC70D0">
        <w:rPr>
          <w:lang w:val="en-GB"/>
        </w:rPr>
        <w:t>2026, facilitated for the West Yorkshire Climate Risk Assessment</w:t>
      </w:r>
    </w:p>
  </w:footnote>
  <w:footnote w:id="10">
    <w:p w14:paraId="0827578C" w14:textId="7250E1B2" w:rsidR="0043691B" w:rsidRPr="0043691B" w:rsidRDefault="0043691B">
      <w:pPr>
        <w:pStyle w:val="FootnoteText"/>
        <w:rPr>
          <w:lang w:val="en-GB"/>
        </w:rPr>
      </w:pPr>
      <w:r>
        <w:rPr>
          <w:rStyle w:val="FootnoteReference"/>
        </w:rPr>
        <w:footnoteRef/>
      </w:r>
      <w:r>
        <w:t xml:space="preserve"> </w:t>
      </w:r>
      <w:hyperlink r:id="rId7" w:history="1">
        <w:r>
          <w:rPr>
            <w:rStyle w:val="Hyperlink"/>
          </w:rPr>
          <w:t>National Planning Policy Framework, Chapter 5: Meeting the challenge of climate change (CC1–3)</w:t>
        </w:r>
      </w:hyperlink>
    </w:p>
  </w:footnote>
  <w:footnote w:id="11">
    <w:p w14:paraId="361BC943" w14:textId="19D83DA7" w:rsidR="00734ED6" w:rsidRPr="00734ED6" w:rsidRDefault="00734ED6">
      <w:pPr>
        <w:pStyle w:val="FootnoteText"/>
        <w:rPr>
          <w:lang w:val="en-GB"/>
        </w:rPr>
      </w:pPr>
      <w:r>
        <w:rPr>
          <w:rStyle w:val="FootnoteReference"/>
        </w:rPr>
        <w:footnoteRef/>
      </w:r>
      <w:r>
        <w:t xml:space="preserve"> </w:t>
      </w:r>
      <w:hyperlink r:id="rId8" w:history="1">
        <w:r>
          <w:rPr>
            <w:rStyle w:val="Hyperlink"/>
          </w:rPr>
          <w:t>Existing Home Ventilation Guide | Gov.uk</w:t>
        </w:r>
      </w:hyperlink>
      <w:r>
        <w:t xml:space="preserve"> </w:t>
      </w:r>
    </w:p>
  </w:footnote>
  <w:footnote w:id="12">
    <w:p w14:paraId="26F29ED8" w14:textId="0B0ECD84" w:rsidR="00FA3613" w:rsidRPr="00FA3613" w:rsidRDefault="00FA3613">
      <w:pPr>
        <w:pStyle w:val="FootnoteText"/>
      </w:pPr>
      <w:r>
        <w:rPr>
          <w:rStyle w:val="FootnoteReference"/>
        </w:rPr>
        <w:footnoteRef/>
      </w:r>
      <w:r>
        <w:t xml:space="preserve"> </w:t>
      </w:r>
      <w:hyperlink r:id="rId9" w:history="1">
        <w:r>
          <w:rPr>
            <w:rStyle w:val="Hyperlink"/>
          </w:rPr>
          <w:t>Awaab's Law - guidance for social landlords</w:t>
        </w:r>
      </w:hyperlink>
      <w:r>
        <w:t xml:space="preserve"> </w:t>
      </w:r>
    </w:p>
  </w:footnote>
  <w:footnote w:id="13">
    <w:p w14:paraId="51BA28E2" w14:textId="5ACFFDEC" w:rsidR="00CD4960" w:rsidRPr="00CD4960" w:rsidRDefault="00CD4960">
      <w:pPr>
        <w:pStyle w:val="FootnoteText"/>
        <w:rPr>
          <w:lang w:val="en-GB"/>
        </w:rPr>
      </w:pPr>
      <w:r>
        <w:rPr>
          <w:rStyle w:val="FootnoteReference"/>
        </w:rPr>
        <w:footnoteRef/>
      </w:r>
      <w:r>
        <w:t xml:space="preserve"> </w:t>
      </w:r>
      <w:hyperlink r:id="rId10" w:history="1">
        <w:r w:rsidR="00931592">
          <w:rPr>
            <w:rStyle w:val="Hyperlink"/>
          </w:rPr>
          <w:t xml:space="preserve">Understanding and addressing the health risks of damp and </w:t>
        </w:r>
        <w:proofErr w:type="spellStart"/>
        <w:r w:rsidR="00931592">
          <w:rPr>
            <w:rStyle w:val="Hyperlink"/>
          </w:rPr>
          <w:t>mould</w:t>
        </w:r>
        <w:proofErr w:type="spellEnd"/>
        <w:r w:rsidR="00931592">
          <w:rPr>
            <w:rStyle w:val="Hyperlink"/>
          </w:rPr>
          <w:t xml:space="preserve"> in the home | Gov.uk</w:t>
        </w:r>
      </w:hyperlink>
      <w:r>
        <w:t xml:space="preserve"> </w:t>
      </w:r>
    </w:p>
  </w:footnote>
  <w:footnote w:id="14">
    <w:p w14:paraId="6828F0AB" w14:textId="3DB1331D" w:rsidR="00905554" w:rsidRPr="00905554" w:rsidRDefault="00905554">
      <w:pPr>
        <w:pStyle w:val="FootnoteText"/>
        <w:rPr>
          <w:lang w:val="en-GB"/>
        </w:rPr>
      </w:pPr>
      <w:r>
        <w:rPr>
          <w:rStyle w:val="FootnoteReference"/>
        </w:rPr>
        <w:footnoteRef/>
      </w:r>
      <w:r>
        <w:t xml:space="preserve"> </w:t>
      </w:r>
      <w:hyperlink r:id="rId11" w:history="1">
        <w:r w:rsidR="007C162F">
          <w:rPr>
            <w:rStyle w:val="Hyperlink"/>
          </w:rPr>
          <w:t xml:space="preserve">Damp and </w:t>
        </w:r>
        <w:proofErr w:type="spellStart"/>
        <w:r w:rsidR="007C162F">
          <w:rPr>
            <w:rStyle w:val="Hyperlink"/>
          </w:rPr>
          <w:t>mould</w:t>
        </w:r>
        <w:proofErr w:type="spellEnd"/>
        <w:r w:rsidR="007C162F">
          <w:rPr>
            <w:rStyle w:val="Hyperlink"/>
          </w:rPr>
          <w:t xml:space="preserve"> in social housing, Learning the lessons | Regulator of Social Housing (2023)</w:t>
        </w:r>
      </w:hyperlink>
      <w:r>
        <w:t xml:space="preserve"> </w:t>
      </w:r>
    </w:p>
  </w:footnote>
  <w:footnote w:id="15">
    <w:p w14:paraId="4FEF96B9" w14:textId="44B27907" w:rsidR="007C162F" w:rsidRPr="007C162F" w:rsidRDefault="007C162F">
      <w:pPr>
        <w:pStyle w:val="FootnoteText"/>
        <w:rPr>
          <w:lang w:val="en-GB"/>
        </w:rPr>
      </w:pPr>
      <w:r>
        <w:rPr>
          <w:rStyle w:val="FootnoteReference"/>
        </w:rPr>
        <w:footnoteRef/>
      </w:r>
      <w:r>
        <w:t xml:space="preserve"> </w:t>
      </w:r>
      <w:hyperlink r:id="rId12" w:history="1">
        <w:r w:rsidRPr="00475072">
          <w:rPr>
            <w:rStyle w:val="Hyperlink"/>
          </w:rPr>
          <w:t>West Yorkshire Climate and Environment Plan 2025-2038</w:t>
        </w:r>
      </w:hyperlink>
    </w:p>
  </w:footnote>
  <w:footnote w:id="16">
    <w:p w14:paraId="356B5DE1" w14:textId="2BC5C04D" w:rsidR="00475072" w:rsidRPr="00475072" w:rsidRDefault="00475072">
      <w:pPr>
        <w:pStyle w:val="FootnoteText"/>
        <w:rPr>
          <w:lang w:val="en-GB"/>
        </w:rPr>
      </w:pPr>
      <w:r>
        <w:rPr>
          <w:rStyle w:val="FootnoteReference"/>
        </w:rPr>
        <w:footnoteRef/>
      </w:r>
      <w:r>
        <w:t xml:space="preserve"> </w:t>
      </w:r>
      <w:hyperlink r:id="rId13" w:history="1">
        <w:r w:rsidR="00A066C4">
          <w:rPr>
            <w:rStyle w:val="Hyperlink"/>
          </w:rPr>
          <w:t xml:space="preserve">Leeds City Council - Damp and </w:t>
        </w:r>
        <w:proofErr w:type="spellStart"/>
        <w:r w:rsidR="00A066C4">
          <w:rPr>
            <w:rStyle w:val="Hyperlink"/>
          </w:rPr>
          <w:t>mould</w:t>
        </w:r>
        <w:proofErr w:type="spellEnd"/>
        <w:r w:rsidR="00A066C4">
          <w:rPr>
            <w:rStyle w:val="Hyperlink"/>
          </w:rPr>
          <w:t xml:space="preserve"> policy</w:t>
        </w:r>
      </w:hyperlink>
      <w:r>
        <w:t xml:space="preserve"> </w:t>
      </w:r>
    </w:p>
  </w:footnote>
  <w:footnote w:id="17">
    <w:p w14:paraId="2623FEEE" w14:textId="29AA66D6" w:rsidR="00A066C4" w:rsidRPr="00A066C4" w:rsidRDefault="00A066C4">
      <w:pPr>
        <w:pStyle w:val="FootnoteText"/>
        <w:rPr>
          <w:lang w:val="en-GB"/>
        </w:rPr>
      </w:pPr>
      <w:r>
        <w:rPr>
          <w:rStyle w:val="FootnoteReference"/>
        </w:rPr>
        <w:footnoteRef/>
      </w:r>
      <w:r>
        <w:t xml:space="preserve"> </w:t>
      </w:r>
      <w:hyperlink r:id="rId14" w:history="1">
        <w:r w:rsidR="008B6139">
          <w:rPr>
            <w:rStyle w:val="Hyperlink"/>
          </w:rPr>
          <w:t>Healthy Homes, Healthy Lives, Wakefield | West Yorkshire Housing</w:t>
        </w:r>
      </w:hyperlink>
      <w:r>
        <w:t xml:space="preserve"> </w:t>
      </w:r>
    </w:p>
  </w:footnote>
  <w:footnote w:id="18">
    <w:p w14:paraId="683A187B" w14:textId="29C36E05" w:rsidR="008B6139" w:rsidRPr="008B6139" w:rsidRDefault="008B6139">
      <w:pPr>
        <w:pStyle w:val="FootnoteText"/>
        <w:rPr>
          <w:lang w:val="en-GB"/>
        </w:rPr>
      </w:pPr>
      <w:r>
        <w:rPr>
          <w:rStyle w:val="FootnoteReference"/>
        </w:rPr>
        <w:footnoteRef/>
      </w:r>
      <w:r>
        <w:t xml:space="preserve"> </w:t>
      </w:r>
      <w:hyperlink r:id="rId15" w:history="1">
        <w:r w:rsidR="008A527C">
          <w:rPr>
            <w:rStyle w:val="Hyperlink"/>
          </w:rPr>
          <w:t xml:space="preserve">Advice about hidden damp and </w:t>
        </w:r>
        <w:proofErr w:type="spellStart"/>
        <w:r w:rsidR="008A527C">
          <w:rPr>
            <w:rStyle w:val="Hyperlink"/>
          </w:rPr>
          <w:t>mould</w:t>
        </w:r>
        <w:proofErr w:type="spellEnd"/>
        <w:r w:rsidR="008A527C">
          <w:rPr>
            <w:rStyle w:val="Hyperlink"/>
          </w:rPr>
          <w:t xml:space="preserve"> | West Yorkshire Healthier Together</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66DCCAC2" w:rsidR="004C7B60" w:rsidRPr="00904F74" w:rsidRDefault="00E34CEE"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2125881412"/>
        <w:docPartObj>
          <w:docPartGallery w:val="Watermarks"/>
          <w:docPartUnique/>
        </w:docPartObj>
      </w:sdtPr>
      <w:sdtContent>
        <w:r w:rsidRPr="00E34CEE">
          <w:rPr>
            <w:b/>
            <w:noProof/>
            <w:color w:val="595959" w:themeColor="text1" w:themeTint="A6"/>
            <w:kern w:val="2"/>
            <w:lang w:val="en-GB" w:eastAsia="en-US"/>
            <w14:ligatures w14:val="standardContextual"/>
          </w:rPr>
          <w:pict w14:anchorId="1BC40C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abstractNum w:abstractNumId="6" w15:restartNumberingAfterBreak="0">
    <w:nsid w:val="5306436D"/>
    <w:multiLevelType w:val="hybridMultilevel"/>
    <w:tmpl w:val="C6E4B716"/>
    <w:lvl w:ilvl="0" w:tplc="76D8C18A">
      <w:start w:val="1"/>
      <w:numFmt w:val="bullet"/>
      <w:lvlText w:val=""/>
      <w:lvlJc w:val="left"/>
      <w:pPr>
        <w:ind w:left="720" w:hanging="360"/>
      </w:pPr>
      <w:rPr>
        <w:rFonts w:ascii="Symbol" w:eastAsia="Symbol" w:hAnsi="Symbol" w:cs="Symbol"/>
      </w:rPr>
    </w:lvl>
    <w:lvl w:ilvl="1" w:tplc="5B66E274">
      <w:start w:val="1"/>
      <w:numFmt w:val="bullet"/>
      <w:lvlText w:val="o"/>
      <w:lvlJc w:val="left"/>
      <w:pPr>
        <w:ind w:left="1440" w:hanging="360"/>
      </w:pPr>
      <w:rPr>
        <w:rFonts w:ascii="Courier New" w:eastAsia="Courier New" w:hAnsi="Courier New" w:cs="Courier New"/>
      </w:rPr>
    </w:lvl>
    <w:lvl w:ilvl="2" w:tplc="FF4ED748">
      <w:start w:val="1"/>
      <w:numFmt w:val="bullet"/>
      <w:lvlText w:val=""/>
      <w:lvlJc w:val="left"/>
      <w:pPr>
        <w:ind w:left="2160" w:hanging="360"/>
      </w:pPr>
      <w:rPr>
        <w:rFonts w:ascii="Wingdings" w:eastAsia="Wingdings" w:hAnsi="Wingdings" w:cs="Wingdings"/>
      </w:rPr>
    </w:lvl>
    <w:lvl w:ilvl="3" w:tplc="86362CCE">
      <w:start w:val="1"/>
      <w:numFmt w:val="bullet"/>
      <w:lvlText w:val=""/>
      <w:lvlJc w:val="left"/>
      <w:pPr>
        <w:ind w:left="2880" w:hanging="360"/>
      </w:pPr>
      <w:rPr>
        <w:rFonts w:ascii="Symbol" w:eastAsia="Symbol" w:hAnsi="Symbol" w:cs="Symbol"/>
      </w:rPr>
    </w:lvl>
    <w:lvl w:ilvl="4" w:tplc="2E527136">
      <w:start w:val="1"/>
      <w:numFmt w:val="bullet"/>
      <w:lvlText w:val="o"/>
      <w:lvlJc w:val="left"/>
      <w:pPr>
        <w:ind w:left="3600" w:hanging="360"/>
      </w:pPr>
      <w:rPr>
        <w:rFonts w:ascii="Courier New" w:eastAsia="Courier New" w:hAnsi="Courier New" w:cs="Courier New"/>
      </w:rPr>
    </w:lvl>
    <w:lvl w:ilvl="5" w:tplc="8F44A28C">
      <w:start w:val="1"/>
      <w:numFmt w:val="bullet"/>
      <w:lvlText w:val=""/>
      <w:lvlJc w:val="left"/>
      <w:pPr>
        <w:ind w:left="4320" w:hanging="360"/>
      </w:pPr>
      <w:rPr>
        <w:rFonts w:ascii="Wingdings" w:eastAsia="Wingdings" w:hAnsi="Wingdings" w:cs="Wingdings"/>
      </w:rPr>
    </w:lvl>
    <w:lvl w:ilvl="6" w:tplc="826600C8">
      <w:start w:val="1"/>
      <w:numFmt w:val="bullet"/>
      <w:lvlText w:val=""/>
      <w:lvlJc w:val="left"/>
      <w:pPr>
        <w:ind w:left="5040" w:hanging="360"/>
      </w:pPr>
      <w:rPr>
        <w:rFonts w:ascii="Symbol" w:eastAsia="Symbol" w:hAnsi="Symbol" w:cs="Symbol"/>
      </w:rPr>
    </w:lvl>
    <w:lvl w:ilvl="7" w:tplc="4A643FDC">
      <w:start w:val="1"/>
      <w:numFmt w:val="bullet"/>
      <w:lvlText w:val="o"/>
      <w:lvlJc w:val="left"/>
      <w:pPr>
        <w:ind w:left="5760" w:hanging="360"/>
      </w:pPr>
      <w:rPr>
        <w:rFonts w:ascii="Courier New" w:eastAsia="Courier New" w:hAnsi="Courier New" w:cs="Courier New"/>
      </w:rPr>
    </w:lvl>
    <w:lvl w:ilvl="8" w:tplc="5740911C">
      <w:start w:val="1"/>
      <w:numFmt w:val="bullet"/>
      <w:lvlText w:val=""/>
      <w:lvlJc w:val="left"/>
      <w:pPr>
        <w:ind w:left="6480" w:hanging="360"/>
      </w:pPr>
      <w:rPr>
        <w:rFonts w:ascii="Wingdings" w:eastAsia="Wingdings" w:hAnsi="Wingdings" w:cs="Wingdings"/>
      </w:r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 w:numId="7" w16cid:durableId="12942921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14FF7"/>
    <w:rsid w:val="0004242F"/>
    <w:rsid w:val="00053081"/>
    <w:rsid w:val="000665FE"/>
    <w:rsid w:val="00067C30"/>
    <w:rsid w:val="00090152"/>
    <w:rsid w:val="000A0D68"/>
    <w:rsid w:val="000C7EA5"/>
    <w:rsid w:val="000E34D7"/>
    <w:rsid w:val="000E4CD9"/>
    <w:rsid w:val="000F12AD"/>
    <w:rsid w:val="000F2188"/>
    <w:rsid w:val="00103DDB"/>
    <w:rsid w:val="0013006A"/>
    <w:rsid w:val="001318BE"/>
    <w:rsid w:val="00141E5D"/>
    <w:rsid w:val="001465A8"/>
    <w:rsid w:val="0015777C"/>
    <w:rsid w:val="00164B85"/>
    <w:rsid w:val="00182F7D"/>
    <w:rsid w:val="001A35FC"/>
    <w:rsid w:val="001B43DD"/>
    <w:rsid w:val="001B4FA0"/>
    <w:rsid w:val="001C414F"/>
    <w:rsid w:val="001D3933"/>
    <w:rsid w:val="001F52CC"/>
    <w:rsid w:val="0020571C"/>
    <w:rsid w:val="002111F1"/>
    <w:rsid w:val="00225704"/>
    <w:rsid w:val="00230105"/>
    <w:rsid w:val="0023164A"/>
    <w:rsid w:val="00235453"/>
    <w:rsid w:val="00242165"/>
    <w:rsid w:val="002448F1"/>
    <w:rsid w:val="002453E4"/>
    <w:rsid w:val="00246716"/>
    <w:rsid w:val="002575B1"/>
    <w:rsid w:val="002626DA"/>
    <w:rsid w:val="00263184"/>
    <w:rsid w:val="00266DF9"/>
    <w:rsid w:val="00270C7C"/>
    <w:rsid w:val="0028642F"/>
    <w:rsid w:val="00290E2C"/>
    <w:rsid w:val="002A5E3F"/>
    <w:rsid w:val="002B0F15"/>
    <w:rsid w:val="002B6480"/>
    <w:rsid w:val="002D1AB8"/>
    <w:rsid w:val="002D3902"/>
    <w:rsid w:val="002E53C6"/>
    <w:rsid w:val="00301D3E"/>
    <w:rsid w:val="00303251"/>
    <w:rsid w:val="00307F9A"/>
    <w:rsid w:val="003313B4"/>
    <w:rsid w:val="00335D72"/>
    <w:rsid w:val="0033717A"/>
    <w:rsid w:val="00340722"/>
    <w:rsid w:val="00342B36"/>
    <w:rsid w:val="003628C9"/>
    <w:rsid w:val="00371BBB"/>
    <w:rsid w:val="00372374"/>
    <w:rsid w:val="0039330A"/>
    <w:rsid w:val="003C6357"/>
    <w:rsid w:val="003D182C"/>
    <w:rsid w:val="003D7F3C"/>
    <w:rsid w:val="003E408A"/>
    <w:rsid w:val="004016F6"/>
    <w:rsid w:val="004077FF"/>
    <w:rsid w:val="0043691B"/>
    <w:rsid w:val="00442CFC"/>
    <w:rsid w:val="0044621A"/>
    <w:rsid w:val="00456DEA"/>
    <w:rsid w:val="00475072"/>
    <w:rsid w:val="00485079"/>
    <w:rsid w:val="0049634A"/>
    <w:rsid w:val="004A4886"/>
    <w:rsid w:val="004C30D4"/>
    <w:rsid w:val="004C4554"/>
    <w:rsid w:val="004C7B60"/>
    <w:rsid w:val="004E157B"/>
    <w:rsid w:val="004F289E"/>
    <w:rsid w:val="005014C9"/>
    <w:rsid w:val="00501EC9"/>
    <w:rsid w:val="00511E2D"/>
    <w:rsid w:val="00515A77"/>
    <w:rsid w:val="0051759E"/>
    <w:rsid w:val="00520498"/>
    <w:rsid w:val="005304E5"/>
    <w:rsid w:val="00544ADD"/>
    <w:rsid w:val="0058239F"/>
    <w:rsid w:val="00595E53"/>
    <w:rsid w:val="005A1AD0"/>
    <w:rsid w:val="005B2702"/>
    <w:rsid w:val="005B3A54"/>
    <w:rsid w:val="005B621F"/>
    <w:rsid w:val="005C5073"/>
    <w:rsid w:val="005C6CEC"/>
    <w:rsid w:val="005E02DB"/>
    <w:rsid w:val="005F064E"/>
    <w:rsid w:val="005F111D"/>
    <w:rsid w:val="005F637A"/>
    <w:rsid w:val="006001E9"/>
    <w:rsid w:val="006528B0"/>
    <w:rsid w:val="00661F34"/>
    <w:rsid w:val="00662547"/>
    <w:rsid w:val="00680143"/>
    <w:rsid w:val="00685D27"/>
    <w:rsid w:val="006A3C28"/>
    <w:rsid w:val="006C6C21"/>
    <w:rsid w:val="006F1ECD"/>
    <w:rsid w:val="00716FD0"/>
    <w:rsid w:val="007318C3"/>
    <w:rsid w:val="00731A25"/>
    <w:rsid w:val="00734ED6"/>
    <w:rsid w:val="007450FD"/>
    <w:rsid w:val="00767BEC"/>
    <w:rsid w:val="00770BE9"/>
    <w:rsid w:val="00777B1B"/>
    <w:rsid w:val="00787DBE"/>
    <w:rsid w:val="00790A01"/>
    <w:rsid w:val="007A2A8D"/>
    <w:rsid w:val="007C162F"/>
    <w:rsid w:val="007C4AEB"/>
    <w:rsid w:val="007D55B1"/>
    <w:rsid w:val="007E3534"/>
    <w:rsid w:val="007E39F7"/>
    <w:rsid w:val="007E60A6"/>
    <w:rsid w:val="007E7B87"/>
    <w:rsid w:val="00801AF8"/>
    <w:rsid w:val="00804EEA"/>
    <w:rsid w:val="00814B78"/>
    <w:rsid w:val="00827180"/>
    <w:rsid w:val="00852501"/>
    <w:rsid w:val="008542CC"/>
    <w:rsid w:val="0088508D"/>
    <w:rsid w:val="00894D47"/>
    <w:rsid w:val="00896BE7"/>
    <w:rsid w:val="00897B58"/>
    <w:rsid w:val="008A0A6D"/>
    <w:rsid w:val="008A527C"/>
    <w:rsid w:val="008B2F41"/>
    <w:rsid w:val="008B6139"/>
    <w:rsid w:val="008B74D2"/>
    <w:rsid w:val="008E25FF"/>
    <w:rsid w:val="008E6956"/>
    <w:rsid w:val="008E79A6"/>
    <w:rsid w:val="008F7906"/>
    <w:rsid w:val="00904F74"/>
    <w:rsid w:val="00905554"/>
    <w:rsid w:val="009109CC"/>
    <w:rsid w:val="0091774C"/>
    <w:rsid w:val="00930DD0"/>
    <w:rsid w:val="00931592"/>
    <w:rsid w:val="0093688D"/>
    <w:rsid w:val="00936E05"/>
    <w:rsid w:val="009459B1"/>
    <w:rsid w:val="00946BD2"/>
    <w:rsid w:val="00954E85"/>
    <w:rsid w:val="009562DE"/>
    <w:rsid w:val="0096520A"/>
    <w:rsid w:val="00966B62"/>
    <w:rsid w:val="00985543"/>
    <w:rsid w:val="009C10E7"/>
    <w:rsid w:val="009C1359"/>
    <w:rsid w:val="009C4509"/>
    <w:rsid w:val="009E13A6"/>
    <w:rsid w:val="009F0648"/>
    <w:rsid w:val="00A066C4"/>
    <w:rsid w:val="00A10D35"/>
    <w:rsid w:val="00A10D3B"/>
    <w:rsid w:val="00A205E3"/>
    <w:rsid w:val="00A24E0D"/>
    <w:rsid w:val="00A26496"/>
    <w:rsid w:val="00A26BA8"/>
    <w:rsid w:val="00A47127"/>
    <w:rsid w:val="00A50053"/>
    <w:rsid w:val="00A51694"/>
    <w:rsid w:val="00A52039"/>
    <w:rsid w:val="00A556A1"/>
    <w:rsid w:val="00A56635"/>
    <w:rsid w:val="00A5761D"/>
    <w:rsid w:val="00A659A3"/>
    <w:rsid w:val="00A769AD"/>
    <w:rsid w:val="00A76A16"/>
    <w:rsid w:val="00A80A8A"/>
    <w:rsid w:val="00A8131A"/>
    <w:rsid w:val="00A85D9E"/>
    <w:rsid w:val="00A9594F"/>
    <w:rsid w:val="00A95DBD"/>
    <w:rsid w:val="00AA07DA"/>
    <w:rsid w:val="00AA3922"/>
    <w:rsid w:val="00AB1DB4"/>
    <w:rsid w:val="00AB7F3C"/>
    <w:rsid w:val="00AC112C"/>
    <w:rsid w:val="00AC2454"/>
    <w:rsid w:val="00AD071E"/>
    <w:rsid w:val="00AD2EE6"/>
    <w:rsid w:val="00AD3C67"/>
    <w:rsid w:val="00AE45E1"/>
    <w:rsid w:val="00AE5B54"/>
    <w:rsid w:val="00AF63D5"/>
    <w:rsid w:val="00AF7BB4"/>
    <w:rsid w:val="00B31543"/>
    <w:rsid w:val="00B4792D"/>
    <w:rsid w:val="00B47C7E"/>
    <w:rsid w:val="00B62671"/>
    <w:rsid w:val="00B7391D"/>
    <w:rsid w:val="00B76B66"/>
    <w:rsid w:val="00B936CA"/>
    <w:rsid w:val="00BA5C2B"/>
    <w:rsid w:val="00BB3852"/>
    <w:rsid w:val="00BB6B9A"/>
    <w:rsid w:val="00BC5AB2"/>
    <w:rsid w:val="00BD5E88"/>
    <w:rsid w:val="00C04D05"/>
    <w:rsid w:val="00C14EBC"/>
    <w:rsid w:val="00C158AC"/>
    <w:rsid w:val="00C21E08"/>
    <w:rsid w:val="00C25209"/>
    <w:rsid w:val="00C3623D"/>
    <w:rsid w:val="00C36B87"/>
    <w:rsid w:val="00C812BB"/>
    <w:rsid w:val="00C81782"/>
    <w:rsid w:val="00C905C6"/>
    <w:rsid w:val="00CB3081"/>
    <w:rsid w:val="00CB42FD"/>
    <w:rsid w:val="00CC45D0"/>
    <w:rsid w:val="00CD3D95"/>
    <w:rsid w:val="00CD4960"/>
    <w:rsid w:val="00CD4E5B"/>
    <w:rsid w:val="00CD6179"/>
    <w:rsid w:val="00CF6FA0"/>
    <w:rsid w:val="00D0185C"/>
    <w:rsid w:val="00D0438E"/>
    <w:rsid w:val="00D16818"/>
    <w:rsid w:val="00D21297"/>
    <w:rsid w:val="00D2540C"/>
    <w:rsid w:val="00D34C4A"/>
    <w:rsid w:val="00D5756E"/>
    <w:rsid w:val="00D57A8B"/>
    <w:rsid w:val="00D65CCD"/>
    <w:rsid w:val="00DA5107"/>
    <w:rsid w:val="00DB0562"/>
    <w:rsid w:val="00DB4D04"/>
    <w:rsid w:val="00DB568D"/>
    <w:rsid w:val="00DB7CAD"/>
    <w:rsid w:val="00DC40F0"/>
    <w:rsid w:val="00DC70D0"/>
    <w:rsid w:val="00DD2720"/>
    <w:rsid w:val="00DD2E96"/>
    <w:rsid w:val="00DD5AD4"/>
    <w:rsid w:val="00DE765E"/>
    <w:rsid w:val="00DF01F5"/>
    <w:rsid w:val="00DF2DEB"/>
    <w:rsid w:val="00E229FA"/>
    <w:rsid w:val="00E34CEE"/>
    <w:rsid w:val="00E5552D"/>
    <w:rsid w:val="00E60DA8"/>
    <w:rsid w:val="00E824CA"/>
    <w:rsid w:val="00E91E82"/>
    <w:rsid w:val="00E929C3"/>
    <w:rsid w:val="00E96C48"/>
    <w:rsid w:val="00EB02D1"/>
    <w:rsid w:val="00ED13BF"/>
    <w:rsid w:val="00ED2D4A"/>
    <w:rsid w:val="00ED3167"/>
    <w:rsid w:val="00EF6B14"/>
    <w:rsid w:val="00EF73DE"/>
    <w:rsid w:val="00F01920"/>
    <w:rsid w:val="00F05A8D"/>
    <w:rsid w:val="00F062BD"/>
    <w:rsid w:val="00F21328"/>
    <w:rsid w:val="00F32F2B"/>
    <w:rsid w:val="00F36DC1"/>
    <w:rsid w:val="00F43E7F"/>
    <w:rsid w:val="00F533CD"/>
    <w:rsid w:val="00F84E1C"/>
    <w:rsid w:val="00F950C5"/>
    <w:rsid w:val="00FA3613"/>
    <w:rsid w:val="00FC3070"/>
    <w:rsid w:val="00FC3918"/>
    <w:rsid w:val="00FC5D29"/>
    <w:rsid w:val="00FC5F2B"/>
    <w:rsid w:val="00FE19F1"/>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home-user-guide-template/existing-home-ventilation-guide" TargetMode="External"/><Relationship Id="rId13" Type="http://schemas.openxmlformats.org/officeDocument/2006/relationships/hyperlink" Target="https://www.leeds.gov.uk/housing/council-housing-information-for-tenants/your-tenancy/damp-and-mould-policy" TargetMode="External"/><Relationship Id="rId3" Type="http://schemas.openxmlformats.org/officeDocument/2006/relationships/hyperlink" Target="https://pmc.ncbi.nlm.nih.gov/articles/PMC12604391/" TargetMode="External"/><Relationship Id="rId7" Type="http://schemas.openxmlformats.org/officeDocument/2006/relationships/hyperlink" Target="https://www.gov.uk/guidance/national-planning-policy-framework-chapter-5-meeting-the-challenge-of-climate-change-cc1-3" TargetMode="External"/><Relationship Id="rId12" Type="http://schemas.openxmlformats.org/officeDocument/2006/relationships/hyperlink" Target="https://www.westyorks-ca.gov.uk/place/environment-and-regeneration/climate/climate-and-environment-plan/" TargetMode="External"/><Relationship Id="rId2" Type="http://schemas.openxmlformats.org/officeDocument/2006/relationships/hyperlink" Target="https://www.ukclimaterisk.org/publications/technical-report-ccra4-ia/chapter-4/"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gov.uk/government/publications/damp-and-mould-understanding-and-addressing-the-health-risks-for-rented-housing-providers/understanding-and-addressing-the-health-risks-of-damp-and-mould-in-the-home--2" TargetMode="External"/><Relationship Id="rId11" Type="http://schemas.openxmlformats.org/officeDocument/2006/relationships/hyperlink" Target="https://assets.publishing.service.gov.uk/media/649ac04bb4d6ef000c038f5a/20230627_RSH_Damp_and_Mould_Report.pdf" TargetMode="External"/><Relationship Id="rId5" Type="http://schemas.openxmlformats.org/officeDocument/2006/relationships/hyperlink" Target="https://cagconsultants.co.uk/wp-content/uploads/2026/10/WYCA-CRVA-Spatial-indicators-of-vulnerability.pdf" TargetMode="External"/><Relationship Id="rId15" Type="http://schemas.openxmlformats.org/officeDocument/2006/relationships/hyperlink" Target="https://wyhealthiertogether.nhs.uk/parentscarers/worried-about-daily-life/damp-and-mould-hidden" TargetMode="External"/><Relationship Id="rId10" Type="http://schemas.openxmlformats.org/officeDocument/2006/relationships/hyperlink" Target="https://www.gov.uk/government/publications/damp-and-mould-understanding-and-addressing-the-health-risks-for-rented-housing-providers/understanding-and-addressing-the-health-risks-of-damp-and-mould-in-the-home--2" TargetMode="External"/><Relationship Id="rId4" Type="http://schemas.openxmlformats.org/officeDocument/2006/relationships/hyperlink" Target="https://www.gov.uk/government/collections/english-housing-survey-2024-to-2025-headline-findings-on-housing-quality-and-energy-efficiency" TargetMode="External"/><Relationship Id="rId9" Type="http://schemas.openxmlformats.org/officeDocument/2006/relationships/hyperlink" Target="https://www.gov.uk/government/publications/awaabs-law-guidance-for-social-landlords" TargetMode="External"/><Relationship Id="rId14" Type="http://schemas.openxmlformats.org/officeDocument/2006/relationships/hyperlink" Target="https://www.wyhousing.co.uk/case-studies/healthy-homes-healthy-lives/"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Props1.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customXml/itemProps3.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4.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2060</Words>
  <Characters>11745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225</cp:revision>
  <dcterms:created xsi:type="dcterms:W3CDTF">2026-09-17T04:37:00Z</dcterms:created>
  <dcterms:modified xsi:type="dcterms:W3CDTF">2026-10-08T14:00:00Z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