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2D314" w14:textId="59580551" w:rsidR="00FC417F" w:rsidRPr="005415E5" w:rsidRDefault="00FC417F" w:rsidP="00770BE9">
      <w:pPr>
        <w:pStyle w:val="Heading2"/>
        <w:rPr>
          <w:sz w:val="40"/>
          <w:szCs w:val="40"/>
        </w:rPr>
      </w:pPr>
      <w:r w:rsidRPr="005415E5">
        <w:rPr>
          <w:sz w:val="40"/>
          <w:szCs w:val="40"/>
        </w:rPr>
        <w:t>E2: Risks to physical assets of businesses</w:t>
      </w:r>
    </w:p>
    <w:p w14:paraId="20CFA776" w14:textId="23BD3F51" w:rsidR="00770BE9" w:rsidRPr="005415E5" w:rsidRDefault="00770BE9" w:rsidP="00770BE9">
      <w:pPr>
        <w:pStyle w:val="Heading2"/>
      </w:pPr>
      <w:r w:rsidRPr="005415E5">
        <w:t>Summary vulnerability assessment</w:t>
      </w:r>
    </w:p>
    <w:p w14:paraId="29F31314" w14:textId="77777777" w:rsidR="0069536B" w:rsidRDefault="0069536B" w:rsidP="00770BE9">
      <w:pPr>
        <w:rPr>
          <w:lang w:val="en-GB" w:eastAsia="en-US"/>
        </w:rPr>
      </w:pPr>
      <w:r>
        <w:t xml:space="preserve">This report forms part of the West Yorkshire Combined Authority Climate Risk and Vulnerability Assessment and examines risks to the physical assets of businesses. Flooding can damage premises, equipment and stock, while heat can reduce building usability and damage goods; storms and water scarcity add further risks. Exposure is rated high: 49% of mapped commercial land parcels overlap areas with a medium or high future likelihood of river or surface-water flooding, and 53% have some exposure to medium or high relative surface heat. These measures indicate potential exposure, not damage to individual buildings. Sensitivity is significant because damage, restricted access, higher operating costs and reduced asset values could cause substantial disruption, especially for smaller businesses. Adaptive capacity is significant: flood-management </w:t>
      </w:r>
      <w:proofErr w:type="spellStart"/>
      <w:r>
        <w:t>programmes</w:t>
      </w:r>
      <w:proofErr w:type="spellEnd"/>
      <w:r>
        <w:t xml:space="preserve">, local plans and business networks provide support, but business participation is limited and adaptation to heat remains uneven. </w:t>
      </w:r>
      <w:r w:rsidRPr="0069536B">
        <w:rPr>
          <w:b/>
          <w:bCs/>
        </w:rPr>
        <w:t>Overall vulnerability is rated high</w:t>
      </w:r>
      <w:r w:rsidRPr="00B16544">
        <w:rPr>
          <w:lang w:val="en-GB" w:eastAsia="en-US"/>
        </w:rPr>
        <w:t>.</w:t>
      </w:r>
      <w:r w:rsidRPr="00B16544">
        <w:rPr>
          <w:rStyle w:val="FootnoteReference"/>
          <w:lang w:val="en-GB" w:eastAsia="en-US"/>
        </w:rPr>
        <w:footnoteReference w:id="1"/>
      </w:r>
    </w:p>
    <w:p w14:paraId="25302E7B" w14:textId="50F03376" w:rsidR="00F57F4B" w:rsidRPr="005415E5" w:rsidRDefault="00F57F4B" w:rsidP="00770BE9">
      <w:pPr>
        <w:rPr>
          <w:lang w:val="en-GB" w:eastAsia="en-US"/>
        </w:rPr>
      </w:pPr>
      <w:r w:rsidRPr="005415E5">
        <w:rPr>
          <w:noProof/>
          <w:lang w:val="en-GB" w:eastAsia="en-US"/>
        </w:rPr>
        <mc:AlternateContent>
          <mc:Choice Requires="wpg">
            <w:drawing>
              <wp:inline distT="0" distB="0" distL="0" distR="0" wp14:anchorId="1DC7DECB" wp14:editId="5080C799">
                <wp:extent cx="5555226" cy="1218610"/>
                <wp:effectExtent l="0" t="0" r="26670" b="19685"/>
                <wp:docPr id="115" name="Group 114">
                  <a:extLst xmlns:a="http://schemas.openxmlformats.org/drawingml/2006/main">
                    <a:ext uri="{FF2B5EF4-FFF2-40B4-BE49-F238E27FC236}">
                      <a16:creationId xmlns:a16="http://schemas.microsoft.com/office/drawing/2014/main" id="{CCADCEE0-1F83-2868-BA7C-07A64ED52F24}"/>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207690757" name="Rectangle 207690757">
                          <a:extLst>
                            <a:ext uri="{FF2B5EF4-FFF2-40B4-BE49-F238E27FC236}">
                              <a16:creationId xmlns:a16="http://schemas.microsoft.com/office/drawing/2014/main" id="{F15B2388-8F85-373D-9ECF-A89D4482730C}"/>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26032700" name="Rectangle 1326032700">
                          <a:extLst>
                            <a:ext uri="{FF2B5EF4-FFF2-40B4-BE49-F238E27FC236}">
                              <a16:creationId xmlns:a16="http://schemas.microsoft.com/office/drawing/2014/main" id="{E221155A-A0F8-A179-F73A-9D036909285E}"/>
                            </a:ext>
                          </a:extLst>
                        </wps:cNvPr>
                        <wps:cNvSpPr/>
                        <wps:spPr>
                          <a:xfrm>
                            <a:off x="118713" y="610292"/>
                            <a:ext cx="990773"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EF23434"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CC992EC"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870949956" name="Freeform: Shape 1870949956">
                          <a:extLst>
                            <a:ext uri="{FF2B5EF4-FFF2-40B4-BE49-F238E27FC236}">
                              <a16:creationId xmlns:a16="http://schemas.microsoft.com/office/drawing/2014/main" id="{F8CCE32F-17B4-0096-D2AD-3EDB580A54D9}"/>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045438826" name="Rectangle 1045438826">
                          <a:extLst>
                            <a:ext uri="{FF2B5EF4-FFF2-40B4-BE49-F238E27FC236}">
                              <a16:creationId xmlns:a16="http://schemas.microsoft.com/office/drawing/2014/main" id="{000BDE2C-7F7B-588F-BD9C-8170F452A6AD}"/>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C162E05"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9F037D3"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426222428" name="Freeform: Shape 426222428">
                          <a:extLst>
                            <a:ext uri="{FF2B5EF4-FFF2-40B4-BE49-F238E27FC236}">
                              <a16:creationId xmlns:a16="http://schemas.microsoft.com/office/drawing/2014/main" id="{50A9276B-3152-84F8-AB7E-163BFAA4EEA2}"/>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808002709" name="Rectangle 1808002709">
                          <a:extLst>
                            <a:ext uri="{FF2B5EF4-FFF2-40B4-BE49-F238E27FC236}">
                              <a16:creationId xmlns:a16="http://schemas.microsoft.com/office/drawing/2014/main" id="{7B6D965C-B733-5984-423C-1BA343F16B49}"/>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F9A9AD4" w14:textId="77777777" w:rsidR="00F57F4B" w:rsidRDefault="00F57F4B" w:rsidP="00F57F4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2932968D" w14:textId="77777777" w:rsidR="00F57F4B" w:rsidRDefault="00F57F4B" w:rsidP="00F57F4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854998254" name="Freeform: Shape 1854998254">
                          <a:extLst>
                            <a:ext uri="{FF2B5EF4-FFF2-40B4-BE49-F238E27FC236}">
                              <a16:creationId xmlns:a16="http://schemas.microsoft.com/office/drawing/2014/main" id="{C5975F6D-383D-A6D6-C3AA-63F4C6D78226}"/>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954052055" name="Rectangle 1954052055">
                          <a:extLst>
                            <a:ext uri="{FF2B5EF4-FFF2-40B4-BE49-F238E27FC236}">
                              <a16:creationId xmlns:a16="http://schemas.microsoft.com/office/drawing/2014/main" id="{0D4E725E-340B-8B92-D321-36958CD5C9C1}"/>
                            </a:ext>
                          </a:extLst>
                        </wps:cNvPr>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4C66968"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 xml:space="preserve">3 </w:t>
                              </w:r>
                            </w:p>
                            <w:p w14:paraId="1AC66784"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wps:txbx>
                        <wps:bodyPr spcFirstLastPara="0" vert="horz" wrap="square" lIns="72082" tIns="72082" rIns="72082" bIns="72082" numCol="1" spcCol="1270" anchor="ctr" anchorCtr="0">
                          <a:noAutofit/>
                        </wps:bodyPr>
                      </wps:wsp>
                      <wps:wsp>
                        <wps:cNvPr id="456255576" name="Rectangle 456255576">
                          <a:extLst>
                            <a:ext uri="{FF2B5EF4-FFF2-40B4-BE49-F238E27FC236}">
                              <a16:creationId xmlns:a16="http://schemas.microsoft.com/office/drawing/2014/main" id="{CEC3D639-AB3A-D073-D3F8-A2598E988660}"/>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87DF74A"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363201096" name="Rectangle 363201096">
                          <a:extLst>
                            <a:ext uri="{FF2B5EF4-FFF2-40B4-BE49-F238E27FC236}">
                              <a16:creationId xmlns:a16="http://schemas.microsoft.com/office/drawing/2014/main" id="{981C422B-FB20-B172-FD9E-7425C58A01FC}"/>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3849E89"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370051743" name="Rectangle 370051743">
                          <a:extLst>
                            <a:ext uri="{FF2B5EF4-FFF2-40B4-BE49-F238E27FC236}">
                              <a16:creationId xmlns:a16="http://schemas.microsoft.com/office/drawing/2014/main" id="{67B25275-27CC-81C5-BF85-6877681AF75F}"/>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1C2C0A4"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297059121" name="Rectangle 1297059121">
                          <a:extLst>
                            <a:ext uri="{FF2B5EF4-FFF2-40B4-BE49-F238E27FC236}">
                              <a16:creationId xmlns:a16="http://schemas.microsoft.com/office/drawing/2014/main" id="{71B3E4EB-8C69-6A62-DE65-36F7E4550245}"/>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7652960"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DC7DECB" id="Group 114"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">
                <v:rect id="Rectangle 207690757"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" fillcolor="#dbebea" strokecolor="#0c1615 [484]" strokeweight=".25pt"/>
                <v:rect id="Rectangle 1326032700"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" fillcolor="red" strokecolor="white [3212]" strokeweight=".25pt">
                  <v:textbox inset="2.00228mm,2.00228mm,2.00228mm,2.00228mm">
                    <w:txbxContent>
                      <w:p w14:paraId="5EF23434"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CC992EC"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870949956"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045438826"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" fillcolor="#f60" strokecolor="white [3212]" strokeweight=".25pt">
                  <v:textbox inset="2.00228mm,2.00228mm,2.00228mm,2.00228mm">
                    <w:txbxContent>
                      <w:p w14:paraId="2C162E05"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9F037D3" w14:textId="77777777" w:rsidR="00F57F4B" w:rsidRDefault="00F57F4B" w:rsidP="00F57F4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42622242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" path="m85519,246717r474142,l559661,398463r-474142,l85519,246717xe" fillcolor="#94c4bf [1940]" stroked="f" strokeweight=".25pt">
                  <v:path arrowok="t" o:connecttype="custom" o:connectlocs="61292,176823;401112,176823;401112,285581;61292,285581;61292,176823" o:connectangles="0,0,0,0,0"/>
                </v:shape>
                <v:rect id="Rectangle 1808002709"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" fillcolor="#fc6" strokecolor="white [3212]" strokeweight=".25pt">
                  <v:textbox inset="2.00228mm,2.00228mm,2.00228mm,2.00228mm">
                    <w:txbxContent>
                      <w:p w14:paraId="3F9A9AD4" w14:textId="77777777" w:rsidR="00F57F4B" w:rsidRDefault="00F57F4B" w:rsidP="00F57F4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2932968D" w14:textId="77777777" w:rsidR="00F57F4B" w:rsidRDefault="00F57F4B" w:rsidP="00F57F4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854998254"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954052055"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" fillcolor="#f60" strokecolor="white [3212]" strokeweight=".25pt">
                  <v:textbox inset="2.00228mm,2.00228mm,2.00228mm,2.00228mm">
                    <w:txbxContent>
                      <w:p w14:paraId="14C66968"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 xml:space="preserve">3 </w:t>
                        </w:r>
                      </w:p>
                      <w:p w14:paraId="1AC66784"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v:textbox>
                </v:rect>
                <v:rect id="Rectangle 456255576"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" fillcolor="#47928d" strokecolor="white [3212]" strokeweight=".25pt">
                  <v:textbox inset="2.00228mm,2.00228mm,2.00228mm,2.00228mm">
                    <w:txbxContent>
                      <w:p w14:paraId="487DF74A"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363201096"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" fillcolor="#47928d" strokecolor="white [3212]" strokeweight=".25pt">
                  <v:textbox inset="2.00228mm,2.00228mm,2.00228mm,2.00228mm">
                    <w:txbxContent>
                      <w:p w14:paraId="23849E89"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370051743"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" fillcolor="#47928d" strokecolor="white [3212]" strokeweight=".25pt">
                  <v:textbox inset="2.00228mm,2.00228mm,2.00228mm,2.00228mm">
                    <w:txbxContent>
                      <w:p w14:paraId="31C2C0A4"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297059121"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" fillcolor="#47928d" strokecolor="white [3212]" strokeweight=".25pt">
                  <v:textbox inset="2.00228mm,2.00228mm,2.00228mm,2.00228mm">
                    <w:txbxContent>
                      <w:p w14:paraId="17652960" w14:textId="77777777" w:rsidR="00F57F4B" w:rsidRDefault="00F57F4B" w:rsidP="00F57F4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20D0DC34" w:rsidR="00BB3852" w:rsidRPr="005415E5" w:rsidRDefault="000E4CD9" w:rsidP="00904F74">
      <w:pPr>
        <w:pStyle w:val="Heading2"/>
      </w:pPr>
      <w:r w:rsidRPr="005415E5">
        <w:t>Risk summary</w:t>
      </w:r>
    </w:p>
    <w:p w14:paraId="0A1BB8AF" w14:textId="22C35650" w:rsidR="00FC417F" w:rsidRPr="005415E5" w:rsidRDefault="008679FD">
      <w:pPr>
        <w:rPr>
          <w:lang w:val="en-GB"/>
        </w:rPr>
      </w:pPr>
      <w:r w:rsidRPr="005415E5">
        <w:rPr>
          <w:lang w:val="en-GB"/>
        </w:rPr>
        <w:t>Climate hazards can damage business premises, equipment, stock and other fixed assets. They can also make buildings less usable, interrupt access and operations, increase cooling and insurance costs, and reduce asset values. Flooding currently has the strongest evidence base</w:t>
      </w:r>
      <w:r w:rsidR="005415E5" w:rsidRPr="005415E5">
        <w:rPr>
          <w:rStyle w:val="FootnoteReference"/>
          <w:lang w:val="en-GB"/>
        </w:rPr>
        <w:footnoteReference w:id="2"/>
      </w:r>
      <w:r w:rsidRPr="005415E5">
        <w:rPr>
          <w:lang w:val="en-GB"/>
        </w:rPr>
        <w:t>, but risks from extreme heat, storms, drought and water scarcity are expected to increase. The national</w:t>
      </w:r>
      <w:r w:rsidR="005F50A4" w:rsidRPr="005415E5">
        <w:rPr>
          <w:lang w:val="en-GB"/>
        </w:rPr>
        <w:t xml:space="preserve"> Climate Change Risk A</w:t>
      </w:r>
      <w:r w:rsidRPr="005415E5">
        <w:rPr>
          <w:lang w:val="en-GB"/>
        </w:rPr>
        <w:t xml:space="preserve">ssessment </w:t>
      </w:r>
      <w:r w:rsidR="005F50A4" w:rsidRPr="005415E5">
        <w:rPr>
          <w:lang w:val="en-GB"/>
        </w:rPr>
        <w:t xml:space="preserve">(CCRA4) </w:t>
      </w:r>
      <w:r w:rsidRPr="005415E5">
        <w:rPr>
          <w:lang w:val="en-GB"/>
        </w:rPr>
        <w:t>identifies this risk as requiring critical action.</w:t>
      </w:r>
      <w:bookmarkStart w:id="0" w:name="_Ref242563802"/>
      <w:r w:rsidR="005F50A4" w:rsidRPr="005415E5">
        <w:rPr>
          <w:rStyle w:val="FootnoteReference"/>
          <w:lang w:val="en-GB"/>
        </w:rPr>
        <w:footnoteReference w:id="3"/>
      </w:r>
      <w:bookmarkEnd w:id="0"/>
      <w:r w:rsidR="005415E5" w:rsidRPr="005415E5">
        <w:rPr>
          <w:vertAlign w:val="superscript"/>
          <w:lang w:val="en-GB"/>
        </w:rPr>
        <w:t>,</w:t>
      </w:r>
      <w:r w:rsidR="005415E5" w:rsidRPr="005415E5">
        <w:rPr>
          <w:rStyle w:val="FootnoteReference"/>
          <w:lang w:val="en-GB"/>
        </w:rPr>
        <w:footnoteReference w:id="4"/>
      </w:r>
      <w:r w:rsidRPr="005415E5">
        <w:rPr>
          <w:lang w:val="en-GB"/>
        </w:rPr>
        <w:t xml:space="preserve"> </w:t>
      </w:r>
    </w:p>
    <w:p w14:paraId="53026077" w14:textId="059A6145" w:rsidR="00BB3852" w:rsidRPr="005415E5" w:rsidRDefault="000E4CD9" w:rsidP="00904F74">
      <w:pPr>
        <w:pStyle w:val="Heading2"/>
      </w:pPr>
      <w:r w:rsidRPr="005415E5">
        <w:t xml:space="preserve">Exposure: How exposed is </w:t>
      </w:r>
      <w:r w:rsidR="00A556A1" w:rsidRPr="005415E5">
        <w:t>the West Yorkshire region</w:t>
      </w:r>
      <w:r w:rsidRPr="005415E5">
        <w:t xml:space="preserve"> to this risk</w:t>
      </w:r>
      <w:r w:rsidR="00AE45E1" w:rsidRPr="005415E5">
        <w:t>?</w:t>
      </w:r>
    </w:p>
    <w:p w14:paraId="4C469C8E" w14:textId="0F291A27" w:rsidR="000036AA" w:rsidRPr="005415E5" w:rsidRDefault="000036AA" w:rsidP="00DC40F0">
      <w:pPr>
        <w:rPr>
          <w:lang w:val="en-GB"/>
        </w:rPr>
      </w:pPr>
      <w:r w:rsidRPr="005415E5">
        <w:rPr>
          <w:noProof/>
          <w:lang w:val="en-GB"/>
        </w:rPr>
        <mc:AlternateContent>
          <mc:Choice Requires="wpg">
            <w:drawing>
              <wp:anchor distT="0" distB="0" distL="114300" distR="114300" simplePos="0" relativeHeight="251659264" behindDoc="0" locked="0" layoutInCell="1" allowOverlap="1" wp14:anchorId="36DCFCD2" wp14:editId="65FFFC7A">
                <wp:simplePos x="0" y="0"/>
                <wp:positionH relativeFrom="column">
                  <wp:posOffset>0</wp:posOffset>
                </wp:positionH>
                <wp:positionV relativeFrom="paragraph">
                  <wp:posOffset>28575</wp:posOffset>
                </wp:positionV>
                <wp:extent cx="2966594" cy="445008"/>
                <wp:effectExtent l="0" t="0" r="24765" b="12700"/>
                <wp:wrapNone/>
                <wp:docPr id="59" name="Group 58">
                  <a:extLst xmlns:a="http://schemas.openxmlformats.org/drawingml/2006/main">
                    <a:ext uri="{FF2B5EF4-FFF2-40B4-BE49-F238E27FC236}">
                      <a16:creationId xmlns:a16="http://schemas.microsoft.com/office/drawing/2014/main" id="{A6552383-BC8A-C526-F3A0-628F3AE6BAB4}"/>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634428385" name="Rectangle 1634428385">
                          <a:extLst>
                            <a:ext uri="{FF2B5EF4-FFF2-40B4-BE49-F238E27FC236}">
                              <a16:creationId xmlns:a16="http://schemas.microsoft.com/office/drawing/2014/main" id="{7BE5978B-1501-1C18-7CB0-1A94E418D8AD}"/>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97321977" name="Rectangle 1397321977">
                          <a:extLst>
                            <a:ext uri="{FF2B5EF4-FFF2-40B4-BE49-F238E27FC236}">
                              <a16:creationId xmlns:a16="http://schemas.microsoft.com/office/drawing/2014/main" id="{5D4FD0D0-C696-3D76-88A6-7C32E3874ADA}"/>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64EE099" w14:textId="77777777" w:rsidR="000036AA" w:rsidRDefault="000036AA" w:rsidP="000036A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226609828" name="Rectangle 1226609828">
                          <a:extLst>
                            <a:ext uri="{FF2B5EF4-FFF2-40B4-BE49-F238E27FC236}">
                              <a16:creationId xmlns:a16="http://schemas.microsoft.com/office/drawing/2014/main" id="{9785AE62-80B6-091A-9367-ABAC862E2388}"/>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B0AFA18" w14:textId="77777777" w:rsidR="000036AA" w:rsidRDefault="000036AA" w:rsidP="000036A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anchor>
            </w:drawing>
          </mc:Choice>
          <mc:Fallback>
            <w:pict>
              <v:group w14:anchorId="36DCFCD2" id="Group 58" o:spid="_x0000_s1039" style="position:absolute;margin-left:0;margin-top:2.25pt;width:233.6pt;height:35.05pt;z-index:251659264;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">
                <v:rect id="Rectangle 1634428385"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" fillcolor="#dbebea" strokecolor="#0c1615 [484]" strokeweight=".25pt"/>
                <v:rect id="Rectangle 1397321977"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" fillcolor="red" strokecolor="white [3212]" strokeweight=".25pt">
                  <v:textbox inset="2.00228mm,2.00228mm,2.00228mm,2.00228mm">
                    <w:txbxContent>
                      <w:p w14:paraId="064EE099" w14:textId="77777777" w:rsidR="000036AA" w:rsidRDefault="000036AA" w:rsidP="000036A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1226609828"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" fillcolor="#47928d" strokecolor="white [3212]" strokeweight=".25pt">
                  <v:textbox inset="2.00228mm,2.00228mm,2.00228mm,2.00228mm">
                    <w:txbxContent>
                      <w:p w14:paraId="1B0AFA18" w14:textId="77777777" w:rsidR="000036AA" w:rsidRDefault="000036AA" w:rsidP="000036A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group>
            </w:pict>
          </mc:Fallback>
        </mc:AlternateContent>
      </w:r>
    </w:p>
    <w:p w14:paraId="6DD2399D" w14:textId="77777777" w:rsidR="000036AA" w:rsidRPr="005415E5" w:rsidRDefault="000036AA" w:rsidP="00DC40F0">
      <w:pPr>
        <w:rPr>
          <w:lang w:val="en-GB"/>
        </w:rPr>
      </w:pPr>
    </w:p>
    <w:p w14:paraId="73A110C2" w14:textId="0073E9C3" w:rsidR="005415E5" w:rsidRPr="005415E5" w:rsidRDefault="005415E5" w:rsidP="000036AA">
      <w:pPr>
        <w:rPr>
          <w:lang w:val="en-GB"/>
        </w:rPr>
      </w:pPr>
      <w:r w:rsidRPr="005415E5">
        <w:rPr>
          <w:lang w:val="en-GB"/>
        </w:rPr>
        <w:lastRenderedPageBreak/>
        <w:t>A separate f</w:t>
      </w:r>
      <w:r w:rsidR="00B132BC" w:rsidRPr="005415E5">
        <w:rPr>
          <w:lang w:val="en-GB"/>
        </w:rPr>
        <w:t xml:space="preserve">lood mapping analysis conducted for this assessment </w:t>
      </w:r>
      <w:r w:rsidR="000036AA" w:rsidRPr="005415E5">
        <w:rPr>
          <w:lang w:val="en-GB"/>
        </w:rPr>
        <w:t>indicates widespread potential exposure of commercial assets to flooding and high surface temperatures.</w:t>
      </w:r>
      <w:r w:rsidR="009D7D1A" w:rsidRPr="005415E5">
        <w:rPr>
          <w:rStyle w:val="FootnoteReference"/>
          <w:lang w:val="en-GB"/>
        </w:rPr>
        <w:footnoteReference w:id="5"/>
      </w:r>
      <w:r w:rsidR="009D7D1A" w:rsidRPr="005415E5">
        <w:rPr>
          <w:lang w:val="en-GB"/>
        </w:rPr>
        <w:t xml:space="preserve"> </w:t>
      </w:r>
      <w:r w:rsidR="000036AA" w:rsidRPr="005415E5">
        <w:rPr>
          <w:lang w:val="en-GB"/>
        </w:rPr>
        <w:t xml:space="preserve">Around 15,982 commercial land parcels, 49% of those mapped, overlap areas with a medium or high future likelihood of river or surface-water flooding. </w:t>
      </w:r>
      <w:r w:rsidRPr="000253CF">
        <w:rPr>
          <w:lang w:val="en-GB"/>
        </w:rPr>
        <w:t>Combined Authority reporting similarly identifies around 15,000 commercial properties within flood zones.</w:t>
      </w:r>
      <w:r w:rsidRPr="000253CF">
        <w:rPr>
          <w:rStyle w:val="FootnoteReference"/>
          <w:lang w:val="en-GB"/>
        </w:rPr>
        <w:footnoteReference w:id="6"/>
      </w:r>
      <w:r w:rsidRPr="000253CF">
        <w:rPr>
          <w:lang w:val="en-GB"/>
        </w:rPr>
        <w:t xml:space="preserve"> </w:t>
      </w:r>
      <w:r w:rsidR="000036AA" w:rsidRPr="005415E5">
        <w:rPr>
          <w:lang w:val="en-GB"/>
        </w:rPr>
        <w:t xml:space="preserve">Exposure is particularly high for industrial or manufacturing parcels, at 74%, and distribution or storage parcels, at 70%. </w:t>
      </w:r>
      <w:r w:rsidRPr="005415E5">
        <w:rPr>
          <w:lang w:val="en-GB"/>
        </w:rPr>
        <w:t xml:space="preserve">The number of land parcels with medium to high exposure to flooding for the commercial sector is summarised in </w:t>
      </w:r>
      <w:r w:rsidRPr="005415E5">
        <w:rPr>
          <w:lang w:val="en-GB"/>
        </w:rPr>
        <w:fldChar w:fldCharType="begin"/>
      </w:r>
      <w:r w:rsidRPr="005415E5">
        <w:rPr>
          <w:lang w:val="en-GB"/>
        </w:rPr>
        <w:instrText xml:space="preserve"> REF _Ref239773397 \h </w:instrText>
      </w:r>
      <w:r w:rsidRPr="005415E5">
        <w:rPr>
          <w:lang w:val="en-GB"/>
        </w:rPr>
      </w:r>
      <w:r w:rsidRPr="005415E5">
        <w:rPr>
          <w:lang w:val="en-GB"/>
        </w:rPr>
        <w:fldChar w:fldCharType="separate"/>
      </w:r>
      <w:r w:rsidR="0069536B" w:rsidRPr="005415E5">
        <w:rPr>
          <w:lang w:val="en-GB"/>
        </w:rPr>
        <w:t xml:space="preserve">Table </w:t>
      </w:r>
      <w:r w:rsidR="0069536B">
        <w:rPr>
          <w:noProof/>
          <w:lang w:val="en-GB"/>
        </w:rPr>
        <w:t>1</w:t>
      </w:r>
      <w:r w:rsidRPr="005415E5">
        <w:rPr>
          <w:lang w:val="en-GB"/>
        </w:rPr>
        <w:fldChar w:fldCharType="end"/>
      </w:r>
      <w:r>
        <w:rPr>
          <w:lang w:val="en-GB"/>
        </w:rPr>
        <w:t>.</w:t>
      </w:r>
      <w:r>
        <w:rPr>
          <w:rStyle w:val="FootnoteReference"/>
          <w:lang w:val="en-GB"/>
        </w:rPr>
        <w:footnoteReference w:id="7"/>
      </w:r>
    </w:p>
    <w:p w14:paraId="06F6CA4A" w14:textId="1E818FD1" w:rsidR="005415E5" w:rsidRPr="005415E5" w:rsidRDefault="005415E5" w:rsidP="005415E5">
      <w:pPr>
        <w:pStyle w:val="Caption"/>
        <w:rPr>
          <w:lang w:val="en-GB"/>
        </w:rPr>
      </w:pPr>
      <w:bookmarkStart w:id="1" w:name="_Ref239773397"/>
      <w:r w:rsidRPr="005415E5">
        <w:rPr>
          <w:lang w:val="en-GB"/>
        </w:rPr>
        <w:t xml:space="preserve">Table </w:t>
      </w:r>
      <w:r w:rsidRPr="005415E5">
        <w:rPr>
          <w:lang w:val="en-GB"/>
        </w:rPr>
        <w:fldChar w:fldCharType="begin"/>
      </w:r>
      <w:r w:rsidRPr="005415E5">
        <w:rPr>
          <w:lang w:val="en-GB"/>
        </w:rPr>
        <w:instrText xml:space="preserve"> SEQ Table \* ARABIC </w:instrText>
      </w:r>
      <w:r w:rsidRPr="005415E5">
        <w:rPr>
          <w:lang w:val="en-GB"/>
        </w:rPr>
        <w:fldChar w:fldCharType="separate"/>
      </w:r>
      <w:r w:rsidR="0069536B">
        <w:rPr>
          <w:noProof/>
          <w:lang w:val="en-GB"/>
        </w:rPr>
        <w:t>1</w:t>
      </w:r>
      <w:r w:rsidRPr="005415E5">
        <w:rPr>
          <w:lang w:val="en-GB"/>
        </w:rPr>
        <w:fldChar w:fldCharType="end"/>
      </w:r>
      <w:bookmarkEnd w:id="1"/>
      <w:r w:rsidRPr="005415E5">
        <w:rPr>
          <w:lang w:val="en-GB"/>
        </w:rPr>
        <w:t>: Number of land parcels with some exposure to medium or high surface heat in West Yorkshire, by Local Authority and OS Land use type</w:t>
      </w:r>
    </w:p>
    <w:tbl>
      <w:tblPr>
        <w:tblStyle w:val="GridTable4-Accent1"/>
        <w:tblW w:w="9135" w:type="dxa"/>
        <w:tblLayout w:type="fixed"/>
        <w:tblLook w:val="06E0" w:firstRow="1" w:lastRow="1" w:firstColumn="1" w:lastColumn="0" w:noHBand="1" w:noVBand="1"/>
      </w:tblPr>
      <w:tblGrid>
        <w:gridCol w:w="3310"/>
        <w:gridCol w:w="1077"/>
        <w:gridCol w:w="1164"/>
        <w:gridCol w:w="944"/>
        <w:gridCol w:w="763"/>
        <w:gridCol w:w="1084"/>
        <w:gridCol w:w="793"/>
      </w:tblGrid>
      <w:tr w:rsidR="005415E5" w:rsidRPr="005415E5" w14:paraId="3142B45D" w14:textId="77777777" w:rsidTr="005415E5">
        <w:trPr>
          <w:cnfStyle w:val="100000000000" w:firstRow="1" w:lastRow="0" w:firstColumn="0" w:lastColumn="0" w:oddVBand="0" w:evenVBand="0" w:oddHBand="0" w:evenHBand="0" w:firstRowFirstColumn="0" w:firstRowLastColumn="0" w:lastRowFirstColumn="0" w:lastRowLastColumn="0"/>
          <w:trHeight w:val="264"/>
          <w:tblHeader/>
        </w:trPr>
        <w:tc>
          <w:tcPr>
            <w:cnfStyle w:val="001000000000" w:firstRow="0" w:lastRow="0" w:firstColumn="1" w:lastColumn="0" w:oddVBand="0" w:evenVBand="0" w:oddHBand="0" w:evenHBand="0" w:firstRowFirstColumn="0" w:firstRowLastColumn="0" w:lastRowFirstColumn="0" w:lastRowLastColumn="0"/>
            <w:tcW w:w="3310" w:type="dxa"/>
            <w:noWrap/>
            <w:hideMark/>
          </w:tcPr>
          <w:p w14:paraId="0D92DB14" w14:textId="1582C273" w:rsidR="005415E5" w:rsidRPr="005415E5" w:rsidRDefault="005415E5" w:rsidP="005415E5">
            <w:pPr>
              <w:rPr>
                <w:color w:val="FFFFFF" w:themeColor="background1"/>
                <w:sz w:val="18"/>
                <w:szCs w:val="18"/>
                <w:lang w:val="en-GB" w:eastAsia="en-GB"/>
              </w:rPr>
            </w:pPr>
            <w:r w:rsidRPr="005415E5">
              <w:rPr>
                <w:color w:val="FFFFFF" w:themeColor="background1"/>
                <w:sz w:val="18"/>
                <w:szCs w:val="18"/>
                <w:lang w:val="en-GB" w:eastAsia="en-GB"/>
              </w:rPr>
              <w:t xml:space="preserve"> Land use categories</w:t>
            </w:r>
          </w:p>
        </w:tc>
        <w:tc>
          <w:tcPr>
            <w:tcW w:w="1077" w:type="dxa"/>
            <w:noWrap/>
            <w:hideMark/>
          </w:tcPr>
          <w:p w14:paraId="55EB420A" w14:textId="77777777" w:rsidR="005415E5" w:rsidRPr="005415E5" w:rsidRDefault="005415E5" w:rsidP="005415E5">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eastAsia="en-GB"/>
              </w:rPr>
            </w:pPr>
            <w:r w:rsidRPr="005415E5">
              <w:rPr>
                <w:color w:val="FFFFFF" w:themeColor="background1"/>
                <w:sz w:val="18"/>
                <w:szCs w:val="18"/>
                <w:lang w:val="en-GB" w:eastAsia="en-GB"/>
              </w:rPr>
              <w:t>Bradford</w:t>
            </w:r>
          </w:p>
        </w:tc>
        <w:tc>
          <w:tcPr>
            <w:tcW w:w="1164" w:type="dxa"/>
            <w:noWrap/>
            <w:hideMark/>
          </w:tcPr>
          <w:p w14:paraId="3D51672E" w14:textId="77777777" w:rsidR="005415E5" w:rsidRPr="005415E5" w:rsidRDefault="005415E5" w:rsidP="005415E5">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eastAsia="en-GB"/>
              </w:rPr>
            </w:pPr>
            <w:r w:rsidRPr="005415E5">
              <w:rPr>
                <w:color w:val="FFFFFF" w:themeColor="background1"/>
                <w:sz w:val="18"/>
                <w:szCs w:val="18"/>
                <w:lang w:val="en-GB" w:eastAsia="en-GB"/>
              </w:rPr>
              <w:t>Calderdale</w:t>
            </w:r>
          </w:p>
        </w:tc>
        <w:tc>
          <w:tcPr>
            <w:tcW w:w="944" w:type="dxa"/>
            <w:noWrap/>
            <w:hideMark/>
          </w:tcPr>
          <w:p w14:paraId="76F0189D" w14:textId="77777777" w:rsidR="005415E5" w:rsidRPr="005415E5" w:rsidRDefault="005415E5" w:rsidP="005415E5">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eastAsia="en-GB"/>
              </w:rPr>
            </w:pPr>
            <w:r w:rsidRPr="005415E5">
              <w:rPr>
                <w:color w:val="FFFFFF" w:themeColor="background1"/>
                <w:sz w:val="18"/>
                <w:szCs w:val="18"/>
                <w:lang w:val="en-GB" w:eastAsia="en-GB"/>
              </w:rPr>
              <w:t>Kirklees</w:t>
            </w:r>
          </w:p>
        </w:tc>
        <w:tc>
          <w:tcPr>
            <w:tcW w:w="763" w:type="dxa"/>
            <w:noWrap/>
            <w:hideMark/>
          </w:tcPr>
          <w:p w14:paraId="73ED351F" w14:textId="77777777" w:rsidR="005415E5" w:rsidRPr="005415E5" w:rsidRDefault="005415E5" w:rsidP="005415E5">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eastAsia="en-GB"/>
              </w:rPr>
            </w:pPr>
            <w:r w:rsidRPr="005415E5">
              <w:rPr>
                <w:color w:val="FFFFFF" w:themeColor="background1"/>
                <w:sz w:val="18"/>
                <w:szCs w:val="18"/>
                <w:lang w:val="en-GB" w:eastAsia="en-GB"/>
              </w:rPr>
              <w:t>Leeds</w:t>
            </w:r>
          </w:p>
        </w:tc>
        <w:tc>
          <w:tcPr>
            <w:tcW w:w="1084" w:type="dxa"/>
            <w:noWrap/>
            <w:hideMark/>
          </w:tcPr>
          <w:p w14:paraId="6E1BCA4A" w14:textId="77777777" w:rsidR="005415E5" w:rsidRPr="005415E5" w:rsidRDefault="005415E5" w:rsidP="005415E5">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eastAsia="en-GB"/>
              </w:rPr>
            </w:pPr>
            <w:r w:rsidRPr="005415E5">
              <w:rPr>
                <w:color w:val="FFFFFF" w:themeColor="background1"/>
                <w:sz w:val="18"/>
                <w:szCs w:val="18"/>
                <w:lang w:val="en-GB" w:eastAsia="en-GB"/>
              </w:rPr>
              <w:t>Wakefield</w:t>
            </w:r>
          </w:p>
        </w:tc>
        <w:tc>
          <w:tcPr>
            <w:tcW w:w="793" w:type="dxa"/>
            <w:noWrap/>
            <w:hideMark/>
          </w:tcPr>
          <w:p w14:paraId="3B2C659B" w14:textId="77777777" w:rsidR="005415E5" w:rsidRPr="005415E5" w:rsidRDefault="005415E5" w:rsidP="005415E5">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eastAsia="en-GB"/>
              </w:rPr>
            </w:pPr>
            <w:r w:rsidRPr="005415E5">
              <w:rPr>
                <w:color w:val="FFFFFF" w:themeColor="background1"/>
                <w:sz w:val="18"/>
                <w:szCs w:val="18"/>
                <w:lang w:val="en-GB" w:eastAsia="en-GB"/>
              </w:rPr>
              <w:t>Total</w:t>
            </w:r>
          </w:p>
        </w:tc>
      </w:tr>
      <w:tr w:rsidR="005415E5" w:rsidRPr="005415E5" w14:paraId="0A5EE60A"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40DD4BF9" w14:textId="77777777" w:rsidR="005415E5" w:rsidRPr="005415E5" w:rsidRDefault="005415E5" w:rsidP="005415E5">
            <w:pPr>
              <w:rPr>
                <w:sz w:val="18"/>
                <w:szCs w:val="18"/>
                <w:lang w:val="en-GB" w:eastAsia="en-GB"/>
              </w:rPr>
            </w:pPr>
            <w:r w:rsidRPr="005415E5">
              <w:rPr>
                <w:sz w:val="18"/>
                <w:szCs w:val="18"/>
                <w:lang w:val="en-GB" w:eastAsia="en-GB"/>
              </w:rPr>
              <w:t>Attraction Or Activity</w:t>
            </w:r>
          </w:p>
        </w:tc>
        <w:tc>
          <w:tcPr>
            <w:tcW w:w="1077" w:type="dxa"/>
            <w:noWrap/>
            <w:hideMark/>
          </w:tcPr>
          <w:p w14:paraId="04B8643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115 </w:t>
            </w:r>
          </w:p>
        </w:tc>
        <w:tc>
          <w:tcPr>
            <w:tcW w:w="1164" w:type="dxa"/>
            <w:noWrap/>
            <w:hideMark/>
          </w:tcPr>
          <w:p w14:paraId="30E8E31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23 </w:t>
            </w:r>
          </w:p>
        </w:tc>
        <w:tc>
          <w:tcPr>
            <w:tcW w:w="944" w:type="dxa"/>
            <w:noWrap/>
            <w:hideMark/>
          </w:tcPr>
          <w:p w14:paraId="715C34FA"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79 </w:t>
            </w:r>
          </w:p>
        </w:tc>
        <w:tc>
          <w:tcPr>
            <w:tcW w:w="763" w:type="dxa"/>
            <w:noWrap/>
            <w:hideMark/>
          </w:tcPr>
          <w:p w14:paraId="79695C4B"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120 </w:t>
            </w:r>
          </w:p>
        </w:tc>
        <w:tc>
          <w:tcPr>
            <w:tcW w:w="1084" w:type="dxa"/>
            <w:noWrap/>
            <w:hideMark/>
          </w:tcPr>
          <w:p w14:paraId="5A06A4A7"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47 </w:t>
            </w:r>
          </w:p>
        </w:tc>
        <w:tc>
          <w:tcPr>
            <w:tcW w:w="793" w:type="dxa"/>
            <w:noWrap/>
            <w:hideMark/>
          </w:tcPr>
          <w:p w14:paraId="4BE77ACD"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384 </w:t>
            </w:r>
          </w:p>
        </w:tc>
      </w:tr>
      <w:tr w:rsidR="005415E5" w:rsidRPr="005415E5" w14:paraId="44848016"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75ABBFC2" w14:textId="77777777" w:rsidR="005415E5" w:rsidRPr="005415E5" w:rsidRDefault="005415E5" w:rsidP="005415E5">
            <w:pPr>
              <w:rPr>
                <w:sz w:val="18"/>
                <w:szCs w:val="18"/>
                <w:lang w:val="en-GB" w:eastAsia="en-GB"/>
              </w:rPr>
            </w:pPr>
            <w:r w:rsidRPr="005415E5">
              <w:rPr>
                <w:sz w:val="18"/>
                <w:szCs w:val="18"/>
                <w:lang w:val="en-GB" w:eastAsia="en-GB"/>
              </w:rPr>
              <w:t>Commercial Activity: Animal Services</w:t>
            </w:r>
          </w:p>
        </w:tc>
        <w:tc>
          <w:tcPr>
            <w:tcW w:w="1077" w:type="dxa"/>
            <w:noWrap/>
            <w:hideMark/>
          </w:tcPr>
          <w:p w14:paraId="58E8632C"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5 </w:t>
            </w:r>
          </w:p>
        </w:tc>
        <w:tc>
          <w:tcPr>
            <w:tcW w:w="1164" w:type="dxa"/>
            <w:noWrap/>
            <w:hideMark/>
          </w:tcPr>
          <w:p w14:paraId="663165D3"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6 </w:t>
            </w:r>
          </w:p>
        </w:tc>
        <w:tc>
          <w:tcPr>
            <w:tcW w:w="944" w:type="dxa"/>
            <w:noWrap/>
            <w:hideMark/>
          </w:tcPr>
          <w:p w14:paraId="101C3D80"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3 </w:t>
            </w:r>
          </w:p>
        </w:tc>
        <w:tc>
          <w:tcPr>
            <w:tcW w:w="763" w:type="dxa"/>
            <w:noWrap/>
            <w:hideMark/>
          </w:tcPr>
          <w:p w14:paraId="267015EB"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9 </w:t>
            </w:r>
          </w:p>
        </w:tc>
        <w:tc>
          <w:tcPr>
            <w:tcW w:w="1084" w:type="dxa"/>
            <w:noWrap/>
            <w:hideMark/>
          </w:tcPr>
          <w:p w14:paraId="3505979D"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5 </w:t>
            </w:r>
          </w:p>
        </w:tc>
        <w:tc>
          <w:tcPr>
            <w:tcW w:w="793" w:type="dxa"/>
            <w:noWrap/>
            <w:hideMark/>
          </w:tcPr>
          <w:p w14:paraId="32962133"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28 </w:t>
            </w:r>
          </w:p>
        </w:tc>
      </w:tr>
      <w:tr w:rsidR="005415E5" w:rsidRPr="005415E5" w14:paraId="189F0F2D"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2A32AEAD" w14:textId="77777777" w:rsidR="005415E5" w:rsidRPr="005415E5" w:rsidRDefault="005415E5" w:rsidP="005415E5">
            <w:pPr>
              <w:rPr>
                <w:sz w:val="18"/>
                <w:szCs w:val="18"/>
                <w:lang w:val="en-GB" w:eastAsia="en-GB"/>
              </w:rPr>
            </w:pPr>
            <w:r w:rsidRPr="005415E5">
              <w:rPr>
                <w:sz w:val="18"/>
                <w:szCs w:val="18"/>
                <w:lang w:val="en-GB" w:eastAsia="en-GB"/>
              </w:rPr>
              <w:t>Commercial Activity: Distribution Or Storage</w:t>
            </w:r>
          </w:p>
        </w:tc>
        <w:tc>
          <w:tcPr>
            <w:tcW w:w="1077" w:type="dxa"/>
            <w:noWrap/>
            <w:hideMark/>
          </w:tcPr>
          <w:p w14:paraId="7563DECA"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250 </w:t>
            </w:r>
          </w:p>
        </w:tc>
        <w:tc>
          <w:tcPr>
            <w:tcW w:w="1164" w:type="dxa"/>
            <w:noWrap/>
            <w:hideMark/>
          </w:tcPr>
          <w:p w14:paraId="1366D137"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40 </w:t>
            </w:r>
          </w:p>
        </w:tc>
        <w:tc>
          <w:tcPr>
            <w:tcW w:w="944" w:type="dxa"/>
            <w:noWrap/>
            <w:hideMark/>
          </w:tcPr>
          <w:p w14:paraId="6A74D8C2"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127 </w:t>
            </w:r>
          </w:p>
        </w:tc>
        <w:tc>
          <w:tcPr>
            <w:tcW w:w="763" w:type="dxa"/>
            <w:noWrap/>
            <w:hideMark/>
          </w:tcPr>
          <w:p w14:paraId="1FAC8A02"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359 </w:t>
            </w:r>
          </w:p>
        </w:tc>
        <w:tc>
          <w:tcPr>
            <w:tcW w:w="1084" w:type="dxa"/>
            <w:noWrap/>
            <w:hideMark/>
          </w:tcPr>
          <w:p w14:paraId="3937280C"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78 </w:t>
            </w:r>
          </w:p>
        </w:tc>
        <w:tc>
          <w:tcPr>
            <w:tcW w:w="793" w:type="dxa"/>
            <w:noWrap/>
            <w:hideMark/>
          </w:tcPr>
          <w:p w14:paraId="14082C7A"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854 </w:t>
            </w:r>
          </w:p>
        </w:tc>
      </w:tr>
      <w:tr w:rsidR="005415E5" w:rsidRPr="005415E5" w14:paraId="163CCCA6"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2915F66F" w14:textId="77777777" w:rsidR="005415E5" w:rsidRPr="005415E5" w:rsidRDefault="005415E5" w:rsidP="005415E5">
            <w:pPr>
              <w:rPr>
                <w:sz w:val="18"/>
                <w:szCs w:val="18"/>
                <w:lang w:val="en-GB" w:eastAsia="en-GB"/>
              </w:rPr>
            </w:pPr>
            <w:r w:rsidRPr="005415E5">
              <w:rPr>
                <w:sz w:val="18"/>
                <w:szCs w:val="18"/>
                <w:lang w:val="en-GB" w:eastAsia="en-GB"/>
              </w:rPr>
              <w:t>Commercial Activity: Industrial Or Manufacturing</w:t>
            </w:r>
          </w:p>
        </w:tc>
        <w:tc>
          <w:tcPr>
            <w:tcW w:w="1077" w:type="dxa"/>
            <w:noWrap/>
            <w:hideMark/>
          </w:tcPr>
          <w:p w14:paraId="4A9BC5EF"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178 </w:t>
            </w:r>
          </w:p>
        </w:tc>
        <w:tc>
          <w:tcPr>
            <w:tcW w:w="1164" w:type="dxa"/>
            <w:noWrap/>
            <w:hideMark/>
          </w:tcPr>
          <w:p w14:paraId="550531D9"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19 </w:t>
            </w:r>
          </w:p>
        </w:tc>
        <w:tc>
          <w:tcPr>
            <w:tcW w:w="944" w:type="dxa"/>
            <w:noWrap/>
            <w:hideMark/>
          </w:tcPr>
          <w:p w14:paraId="43562B5F"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36 </w:t>
            </w:r>
          </w:p>
        </w:tc>
        <w:tc>
          <w:tcPr>
            <w:tcW w:w="763" w:type="dxa"/>
            <w:noWrap/>
            <w:hideMark/>
          </w:tcPr>
          <w:p w14:paraId="5BCAB7AC"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68 </w:t>
            </w:r>
          </w:p>
        </w:tc>
        <w:tc>
          <w:tcPr>
            <w:tcW w:w="1084" w:type="dxa"/>
            <w:noWrap/>
            <w:hideMark/>
          </w:tcPr>
          <w:p w14:paraId="0AF52B5D"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25 </w:t>
            </w:r>
          </w:p>
        </w:tc>
        <w:tc>
          <w:tcPr>
            <w:tcW w:w="793" w:type="dxa"/>
            <w:noWrap/>
            <w:hideMark/>
          </w:tcPr>
          <w:p w14:paraId="7A8D3525"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326 </w:t>
            </w:r>
          </w:p>
        </w:tc>
      </w:tr>
      <w:tr w:rsidR="005415E5" w:rsidRPr="005415E5" w14:paraId="225F5D1E"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3583A7B0" w14:textId="77777777" w:rsidR="005415E5" w:rsidRPr="005415E5" w:rsidRDefault="005415E5" w:rsidP="005415E5">
            <w:pPr>
              <w:rPr>
                <w:sz w:val="18"/>
                <w:szCs w:val="18"/>
                <w:lang w:val="en-GB" w:eastAsia="en-GB"/>
              </w:rPr>
            </w:pPr>
            <w:r w:rsidRPr="005415E5">
              <w:rPr>
                <w:sz w:val="18"/>
                <w:szCs w:val="18"/>
                <w:lang w:val="en-GB" w:eastAsia="en-GB"/>
              </w:rPr>
              <w:t>Commercial Activity: Other</w:t>
            </w:r>
          </w:p>
        </w:tc>
        <w:tc>
          <w:tcPr>
            <w:tcW w:w="1077" w:type="dxa"/>
            <w:noWrap/>
            <w:hideMark/>
          </w:tcPr>
          <w:p w14:paraId="16C4EB4C"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2,028 </w:t>
            </w:r>
          </w:p>
        </w:tc>
        <w:tc>
          <w:tcPr>
            <w:tcW w:w="1164" w:type="dxa"/>
            <w:noWrap/>
            <w:hideMark/>
          </w:tcPr>
          <w:p w14:paraId="1B838CB7"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799 </w:t>
            </w:r>
          </w:p>
        </w:tc>
        <w:tc>
          <w:tcPr>
            <w:tcW w:w="944" w:type="dxa"/>
            <w:noWrap/>
            <w:hideMark/>
          </w:tcPr>
          <w:p w14:paraId="20BA149C"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1,342 </w:t>
            </w:r>
          </w:p>
        </w:tc>
        <w:tc>
          <w:tcPr>
            <w:tcW w:w="763" w:type="dxa"/>
            <w:noWrap/>
            <w:hideMark/>
          </w:tcPr>
          <w:p w14:paraId="1DB56D21"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2,995 </w:t>
            </w:r>
          </w:p>
        </w:tc>
        <w:tc>
          <w:tcPr>
            <w:tcW w:w="1084" w:type="dxa"/>
            <w:noWrap/>
            <w:hideMark/>
          </w:tcPr>
          <w:p w14:paraId="5428574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1,210 </w:t>
            </w:r>
          </w:p>
        </w:tc>
        <w:tc>
          <w:tcPr>
            <w:tcW w:w="793" w:type="dxa"/>
            <w:noWrap/>
            <w:hideMark/>
          </w:tcPr>
          <w:p w14:paraId="2AA8A219"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8,374 </w:t>
            </w:r>
          </w:p>
        </w:tc>
      </w:tr>
      <w:tr w:rsidR="005415E5" w:rsidRPr="005415E5" w14:paraId="6EEE101C"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3F841F0A" w14:textId="77777777" w:rsidR="005415E5" w:rsidRPr="005415E5" w:rsidRDefault="005415E5" w:rsidP="005415E5">
            <w:pPr>
              <w:rPr>
                <w:sz w:val="18"/>
                <w:szCs w:val="18"/>
                <w:lang w:val="en-GB" w:eastAsia="en-GB"/>
              </w:rPr>
            </w:pPr>
            <w:r w:rsidRPr="005415E5">
              <w:rPr>
                <w:sz w:val="18"/>
                <w:szCs w:val="18"/>
                <w:lang w:val="en-GB" w:eastAsia="en-GB"/>
              </w:rPr>
              <w:t>Commercial Activity: Retail</w:t>
            </w:r>
          </w:p>
        </w:tc>
        <w:tc>
          <w:tcPr>
            <w:tcW w:w="1077" w:type="dxa"/>
            <w:noWrap/>
            <w:hideMark/>
          </w:tcPr>
          <w:p w14:paraId="4AA7A5FD"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1,659 </w:t>
            </w:r>
          </w:p>
        </w:tc>
        <w:tc>
          <w:tcPr>
            <w:tcW w:w="1164" w:type="dxa"/>
            <w:noWrap/>
            <w:hideMark/>
          </w:tcPr>
          <w:p w14:paraId="1C97AF35"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765 </w:t>
            </w:r>
          </w:p>
        </w:tc>
        <w:tc>
          <w:tcPr>
            <w:tcW w:w="944" w:type="dxa"/>
            <w:noWrap/>
            <w:hideMark/>
          </w:tcPr>
          <w:p w14:paraId="022944FF"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1,466 </w:t>
            </w:r>
          </w:p>
        </w:tc>
        <w:tc>
          <w:tcPr>
            <w:tcW w:w="763" w:type="dxa"/>
            <w:noWrap/>
            <w:hideMark/>
          </w:tcPr>
          <w:p w14:paraId="04489BB8"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2,168 </w:t>
            </w:r>
          </w:p>
        </w:tc>
        <w:tc>
          <w:tcPr>
            <w:tcW w:w="1084" w:type="dxa"/>
            <w:noWrap/>
            <w:hideMark/>
          </w:tcPr>
          <w:p w14:paraId="708A9458"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899 </w:t>
            </w:r>
          </w:p>
        </w:tc>
        <w:tc>
          <w:tcPr>
            <w:tcW w:w="793" w:type="dxa"/>
            <w:noWrap/>
            <w:hideMark/>
          </w:tcPr>
          <w:p w14:paraId="0F69F52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6,957 </w:t>
            </w:r>
          </w:p>
        </w:tc>
      </w:tr>
      <w:tr w:rsidR="005415E5" w:rsidRPr="005415E5" w14:paraId="31700480"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3DECFE8E" w14:textId="77777777" w:rsidR="005415E5" w:rsidRPr="005415E5" w:rsidRDefault="005415E5" w:rsidP="005415E5">
            <w:pPr>
              <w:rPr>
                <w:sz w:val="18"/>
                <w:szCs w:val="18"/>
                <w:lang w:val="en-GB" w:eastAsia="en-GB"/>
              </w:rPr>
            </w:pPr>
            <w:r w:rsidRPr="005415E5">
              <w:rPr>
                <w:sz w:val="18"/>
                <w:szCs w:val="18"/>
                <w:lang w:val="en-GB" w:eastAsia="en-GB"/>
              </w:rPr>
              <w:t>Construction</w:t>
            </w:r>
          </w:p>
        </w:tc>
        <w:tc>
          <w:tcPr>
            <w:tcW w:w="1077" w:type="dxa"/>
            <w:noWrap/>
            <w:hideMark/>
          </w:tcPr>
          <w:p w14:paraId="47EE552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15 </w:t>
            </w:r>
          </w:p>
        </w:tc>
        <w:tc>
          <w:tcPr>
            <w:tcW w:w="1164" w:type="dxa"/>
            <w:noWrap/>
            <w:hideMark/>
          </w:tcPr>
          <w:p w14:paraId="1D4531D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2 </w:t>
            </w:r>
          </w:p>
        </w:tc>
        <w:tc>
          <w:tcPr>
            <w:tcW w:w="944" w:type="dxa"/>
            <w:noWrap/>
            <w:hideMark/>
          </w:tcPr>
          <w:p w14:paraId="02954D23"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9 </w:t>
            </w:r>
          </w:p>
        </w:tc>
        <w:tc>
          <w:tcPr>
            <w:tcW w:w="763" w:type="dxa"/>
            <w:noWrap/>
            <w:hideMark/>
          </w:tcPr>
          <w:p w14:paraId="34BCF741"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40 </w:t>
            </w:r>
          </w:p>
        </w:tc>
        <w:tc>
          <w:tcPr>
            <w:tcW w:w="1084" w:type="dxa"/>
            <w:noWrap/>
            <w:hideMark/>
          </w:tcPr>
          <w:p w14:paraId="506653A7"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10 </w:t>
            </w:r>
          </w:p>
        </w:tc>
        <w:tc>
          <w:tcPr>
            <w:tcW w:w="793" w:type="dxa"/>
            <w:noWrap/>
            <w:hideMark/>
          </w:tcPr>
          <w:p w14:paraId="00A412C0"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76 </w:t>
            </w:r>
          </w:p>
        </w:tc>
      </w:tr>
      <w:tr w:rsidR="005415E5" w:rsidRPr="005415E5" w14:paraId="1BCCA1DC" w14:textId="77777777" w:rsidTr="005415E5">
        <w:trPr>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3169778C" w14:textId="77777777" w:rsidR="005415E5" w:rsidRPr="005415E5" w:rsidRDefault="005415E5" w:rsidP="005415E5">
            <w:pPr>
              <w:rPr>
                <w:sz w:val="18"/>
                <w:szCs w:val="18"/>
                <w:lang w:val="en-GB" w:eastAsia="en-GB"/>
              </w:rPr>
            </w:pPr>
            <w:r w:rsidRPr="005415E5">
              <w:rPr>
                <w:sz w:val="18"/>
                <w:szCs w:val="18"/>
                <w:lang w:val="en-GB" w:eastAsia="en-GB"/>
              </w:rPr>
              <w:t>Temporary Or Holiday Accommodation</w:t>
            </w:r>
          </w:p>
        </w:tc>
        <w:tc>
          <w:tcPr>
            <w:tcW w:w="1077" w:type="dxa"/>
            <w:noWrap/>
            <w:hideMark/>
          </w:tcPr>
          <w:p w14:paraId="361BFB0E"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 27 </w:t>
            </w:r>
          </w:p>
        </w:tc>
        <w:tc>
          <w:tcPr>
            <w:tcW w:w="1164" w:type="dxa"/>
            <w:noWrap/>
            <w:hideMark/>
          </w:tcPr>
          <w:p w14:paraId="6A7B2B5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3 </w:t>
            </w:r>
          </w:p>
        </w:tc>
        <w:tc>
          <w:tcPr>
            <w:tcW w:w="944" w:type="dxa"/>
            <w:noWrap/>
            <w:hideMark/>
          </w:tcPr>
          <w:p w14:paraId="123A1294"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11 </w:t>
            </w:r>
          </w:p>
        </w:tc>
        <w:tc>
          <w:tcPr>
            <w:tcW w:w="763" w:type="dxa"/>
            <w:noWrap/>
            <w:hideMark/>
          </w:tcPr>
          <w:p w14:paraId="58E7822B"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22 </w:t>
            </w:r>
          </w:p>
        </w:tc>
        <w:tc>
          <w:tcPr>
            <w:tcW w:w="1084" w:type="dxa"/>
            <w:noWrap/>
            <w:hideMark/>
          </w:tcPr>
          <w:p w14:paraId="4479939F"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7 </w:t>
            </w:r>
          </w:p>
        </w:tc>
        <w:tc>
          <w:tcPr>
            <w:tcW w:w="793" w:type="dxa"/>
            <w:noWrap/>
            <w:hideMark/>
          </w:tcPr>
          <w:p w14:paraId="0721191A" w14:textId="77777777" w:rsidR="005415E5" w:rsidRPr="005415E5" w:rsidRDefault="005415E5" w:rsidP="005415E5">
            <w:pPr>
              <w:cnfStyle w:val="000000000000" w:firstRow="0" w:lastRow="0" w:firstColumn="0" w:lastColumn="0" w:oddVBand="0" w:evenVBand="0" w:oddHBand="0" w:evenHBand="0" w:firstRowFirstColumn="0" w:firstRowLastColumn="0" w:lastRowFirstColumn="0" w:lastRowLastColumn="0"/>
              <w:rPr>
                <w:sz w:val="18"/>
                <w:szCs w:val="18"/>
                <w:lang w:val="en-GB" w:eastAsia="en-GB"/>
              </w:rPr>
            </w:pPr>
            <w:r w:rsidRPr="005415E5">
              <w:rPr>
                <w:sz w:val="18"/>
                <w:szCs w:val="18"/>
                <w:lang w:val="en-GB"/>
              </w:rPr>
              <w:t xml:space="preserve">70 </w:t>
            </w:r>
          </w:p>
        </w:tc>
      </w:tr>
      <w:tr w:rsidR="005415E5" w:rsidRPr="005415E5" w14:paraId="38F6F301" w14:textId="77777777" w:rsidTr="005415E5">
        <w:trPr>
          <w:cnfStyle w:val="010000000000" w:firstRow="0" w:lastRow="1"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310" w:type="dxa"/>
            <w:noWrap/>
            <w:hideMark/>
          </w:tcPr>
          <w:p w14:paraId="43342F95" w14:textId="68CF1A1D" w:rsidR="005415E5" w:rsidRPr="005415E5" w:rsidRDefault="005415E5" w:rsidP="005415E5">
            <w:pPr>
              <w:rPr>
                <w:sz w:val="18"/>
                <w:szCs w:val="18"/>
                <w:lang w:val="en-GB" w:eastAsia="en-GB"/>
              </w:rPr>
            </w:pPr>
            <w:r w:rsidRPr="005415E5">
              <w:rPr>
                <w:sz w:val="18"/>
                <w:szCs w:val="18"/>
                <w:lang w:val="en-GB" w:eastAsia="en-GB"/>
              </w:rPr>
              <w:t>Total Commercial</w:t>
            </w:r>
          </w:p>
        </w:tc>
        <w:tc>
          <w:tcPr>
            <w:tcW w:w="1077" w:type="dxa"/>
            <w:noWrap/>
            <w:hideMark/>
          </w:tcPr>
          <w:p w14:paraId="441249F6" w14:textId="77777777" w:rsidR="005415E5" w:rsidRPr="005415E5" w:rsidRDefault="005415E5" w:rsidP="005415E5">
            <w:pPr>
              <w:cnfStyle w:val="010000000000" w:firstRow="0" w:lastRow="1" w:firstColumn="0" w:lastColumn="0" w:oddVBand="0" w:evenVBand="0" w:oddHBand="0" w:evenHBand="0" w:firstRowFirstColumn="0" w:firstRowLastColumn="0" w:lastRowFirstColumn="0" w:lastRowLastColumn="0"/>
              <w:rPr>
                <w:sz w:val="18"/>
                <w:szCs w:val="18"/>
                <w:lang w:val="en-GB"/>
              </w:rPr>
            </w:pPr>
            <w:r w:rsidRPr="005415E5">
              <w:rPr>
                <w:sz w:val="18"/>
                <w:szCs w:val="18"/>
                <w:lang w:val="en-GB"/>
              </w:rPr>
              <w:t xml:space="preserve">4,277 </w:t>
            </w:r>
          </w:p>
        </w:tc>
        <w:tc>
          <w:tcPr>
            <w:tcW w:w="1164" w:type="dxa"/>
            <w:noWrap/>
            <w:hideMark/>
          </w:tcPr>
          <w:p w14:paraId="0CAC2C40" w14:textId="77777777" w:rsidR="005415E5" w:rsidRPr="005415E5" w:rsidRDefault="005415E5" w:rsidP="005415E5">
            <w:pPr>
              <w:cnfStyle w:val="010000000000" w:firstRow="0" w:lastRow="1" w:firstColumn="0" w:lastColumn="0" w:oddVBand="0" w:evenVBand="0" w:oddHBand="0" w:evenHBand="0" w:firstRowFirstColumn="0" w:firstRowLastColumn="0" w:lastRowFirstColumn="0" w:lastRowLastColumn="0"/>
              <w:rPr>
                <w:sz w:val="18"/>
                <w:szCs w:val="18"/>
                <w:lang w:val="en-GB"/>
              </w:rPr>
            </w:pPr>
            <w:r w:rsidRPr="005415E5">
              <w:rPr>
                <w:sz w:val="18"/>
                <w:szCs w:val="18"/>
                <w:lang w:val="en-GB"/>
              </w:rPr>
              <w:t xml:space="preserve"> 1,657 </w:t>
            </w:r>
          </w:p>
        </w:tc>
        <w:tc>
          <w:tcPr>
            <w:tcW w:w="944" w:type="dxa"/>
            <w:noWrap/>
            <w:hideMark/>
          </w:tcPr>
          <w:p w14:paraId="442A4A79" w14:textId="77777777" w:rsidR="005415E5" w:rsidRPr="005415E5" w:rsidRDefault="005415E5" w:rsidP="005415E5">
            <w:pPr>
              <w:cnfStyle w:val="010000000000" w:firstRow="0" w:lastRow="1" w:firstColumn="0" w:lastColumn="0" w:oddVBand="0" w:evenVBand="0" w:oddHBand="0" w:evenHBand="0" w:firstRowFirstColumn="0" w:firstRowLastColumn="0" w:lastRowFirstColumn="0" w:lastRowLastColumn="0"/>
              <w:rPr>
                <w:sz w:val="18"/>
                <w:szCs w:val="18"/>
                <w:lang w:val="en-GB"/>
              </w:rPr>
            </w:pPr>
            <w:r w:rsidRPr="005415E5">
              <w:rPr>
                <w:sz w:val="18"/>
                <w:szCs w:val="18"/>
                <w:lang w:val="en-GB"/>
              </w:rPr>
              <w:t xml:space="preserve"> 3,073 </w:t>
            </w:r>
          </w:p>
        </w:tc>
        <w:tc>
          <w:tcPr>
            <w:tcW w:w="763" w:type="dxa"/>
            <w:noWrap/>
            <w:hideMark/>
          </w:tcPr>
          <w:p w14:paraId="2577D8C7" w14:textId="77777777" w:rsidR="005415E5" w:rsidRPr="005415E5" w:rsidRDefault="005415E5" w:rsidP="005415E5">
            <w:pPr>
              <w:cnfStyle w:val="010000000000" w:firstRow="0" w:lastRow="1" w:firstColumn="0" w:lastColumn="0" w:oddVBand="0" w:evenVBand="0" w:oddHBand="0" w:evenHBand="0" w:firstRowFirstColumn="0" w:firstRowLastColumn="0" w:lastRowFirstColumn="0" w:lastRowLastColumn="0"/>
              <w:rPr>
                <w:sz w:val="18"/>
                <w:szCs w:val="18"/>
                <w:lang w:val="en-GB"/>
              </w:rPr>
            </w:pPr>
            <w:r w:rsidRPr="005415E5">
              <w:rPr>
                <w:sz w:val="18"/>
                <w:szCs w:val="18"/>
                <w:lang w:val="en-GB"/>
              </w:rPr>
              <w:t xml:space="preserve"> 5,781 </w:t>
            </w:r>
          </w:p>
        </w:tc>
        <w:tc>
          <w:tcPr>
            <w:tcW w:w="1084" w:type="dxa"/>
            <w:noWrap/>
            <w:hideMark/>
          </w:tcPr>
          <w:p w14:paraId="01C41573" w14:textId="77777777" w:rsidR="005415E5" w:rsidRPr="005415E5" w:rsidRDefault="005415E5" w:rsidP="005415E5">
            <w:pPr>
              <w:cnfStyle w:val="010000000000" w:firstRow="0" w:lastRow="1" w:firstColumn="0" w:lastColumn="0" w:oddVBand="0" w:evenVBand="0" w:oddHBand="0" w:evenHBand="0" w:firstRowFirstColumn="0" w:firstRowLastColumn="0" w:lastRowFirstColumn="0" w:lastRowLastColumn="0"/>
              <w:rPr>
                <w:sz w:val="18"/>
                <w:szCs w:val="18"/>
                <w:lang w:val="en-GB"/>
              </w:rPr>
            </w:pPr>
            <w:r w:rsidRPr="005415E5">
              <w:rPr>
                <w:sz w:val="18"/>
                <w:szCs w:val="18"/>
                <w:lang w:val="en-GB"/>
              </w:rPr>
              <w:t xml:space="preserve">2,281 </w:t>
            </w:r>
          </w:p>
        </w:tc>
        <w:tc>
          <w:tcPr>
            <w:tcW w:w="793" w:type="dxa"/>
            <w:noWrap/>
            <w:hideMark/>
          </w:tcPr>
          <w:p w14:paraId="5A77975F" w14:textId="77777777" w:rsidR="005415E5" w:rsidRPr="005415E5" w:rsidRDefault="005415E5" w:rsidP="005415E5">
            <w:pPr>
              <w:cnfStyle w:val="010000000000" w:firstRow="0" w:lastRow="1" w:firstColumn="0" w:lastColumn="0" w:oddVBand="0" w:evenVBand="0" w:oddHBand="0" w:evenHBand="0" w:firstRowFirstColumn="0" w:firstRowLastColumn="0" w:lastRowFirstColumn="0" w:lastRowLastColumn="0"/>
              <w:rPr>
                <w:sz w:val="18"/>
                <w:szCs w:val="18"/>
                <w:lang w:val="en-GB"/>
              </w:rPr>
            </w:pPr>
            <w:r w:rsidRPr="005415E5">
              <w:rPr>
                <w:sz w:val="18"/>
                <w:szCs w:val="18"/>
                <w:lang w:val="en-GB"/>
              </w:rPr>
              <w:t xml:space="preserve">17,069 </w:t>
            </w:r>
          </w:p>
        </w:tc>
      </w:tr>
    </w:tbl>
    <w:p w14:paraId="588F53E8" w14:textId="77777777" w:rsidR="005415E5" w:rsidRPr="005415E5" w:rsidRDefault="005415E5" w:rsidP="000036AA">
      <w:pPr>
        <w:rPr>
          <w:lang w:val="en-GB"/>
        </w:rPr>
      </w:pPr>
    </w:p>
    <w:p w14:paraId="6D7D53AE" w14:textId="09E5A0EA" w:rsidR="000036AA" w:rsidRPr="005415E5" w:rsidRDefault="005415E5" w:rsidP="000036AA">
      <w:pPr>
        <w:rPr>
          <w:lang w:val="en-GB"/>
        </w:rPr>
      </w:pPr>
      <w:r>
        <w:rPr>
          <w:lang w:val="en-GB"/>
        </w:rPr>
        <w:t>A separate h</w:t>
      </w:r>
      <w:r w:rsidR="000036AA" w:rsidRPr="005415E5">
        <w:rPr>
          <w:lang w:val="en-GB"/>
        </w:rPr>
        <w:t xml:space="preserve">eat mapping </w:t>
      </w:r>
      <w:r w:rsidR="00BA650A" w:rsidRPr="005415E5">
        <w:rPr>
          <w:lang w:val="en-GB"/>
        </w:rPr>
        <w:t xml:space="preserve">analysis carried out for this assessment </w:t>
      </w:r>
      <w:r w:rsidR="000036AA" w:rsidRPr="005415E5">
        <w:rPr>
          <w:lang w:val="en-GB"/>
        </w:rPr>
        <w:t>f</w:t>
      </w:r>
      <w:r>
        <w:rPr>
          <w:lang w:val="en-GB"/>
        </w:rPr>
        <w:t xml:space="preserve">ound </w:t>
      </w:r>
      <w:r w:rsidR="000036AA" w:rsidRPr="005415E5">
        <w:rPr>
          <w:lang w:val="en-GB"/>
        </w:rPr>
        <w:t>that 17,069 commercial parcels, 5</w:t>
      </w:r>
      <w:r w:rsidR="00BA650A" w:rsidRPr="005415E5">
        <w:rPr>
          <w:lang w:val="en-GB"/>
        </w:rPr>
        <w:t>3</w:t>
      </w:r>
      <w:r w:rsidR="000036AA" w:rsidRPr="005415E5">
        <w:rPr>
          <w:lang w:val="en-GB"/>
        </w:rPr>
        <w:t>% of those mapped, have some exposure to medium or high relative surface heat.</w:t>
      </w:r>
      <w:r w:rsidR="00BA650A" w:rsidRPr="005415E5">
        <w:rPr>
          <w:rStyle w:val="FootnoteReference"/>
          <w:lang w:val="en-GB"/>
        </w:rPr>
        <w:footnoteReference w:id="8"/>
      </w:r>
      <w:r w:rsidR="000036AA" w:rsidRPr="005415E5">
        <w:rPr>
          <w:lang w:val="en-GB"/>
        </w:rPr>
        <w:t xml:space="preserve"> The</w:t>
      </w:r>
      <w:r w:rsidR="00657689" w:rsidRPr="005415E5">
        <w:rPr>
          <w:lang w:val="en-GB"/>
        </w:rPr>
        <w:t xml:space="preserve"> </w:t>
      </w:r>
      <w:r w:rsidR="000036AA" w:rsidRPr="005415E5">
        <w:rPr>
          <w:lang w:val="en-GB"/>
        </w:rPr>
        <w:t>proportion</w:t>
      </w:r>
      <w:r w:rsidR="00F05151" w:rsidRPr="005415E5">
        <w:rPr>
          <w:lang w:val="en-GB"/>
        </w:rPr>
        <w:t xml:space="preserve"> varies</w:t>
      </w:r>
      <w:r w:rsidR="00657689" w:rsidRPr="005415E5">
        <w:rPr>
          <w:lang w:val="en-GB"/>
        </w:rPr>
        <w:t xml:space="preserve"> by local authority,</w:t>
      </w:r>
      <w:r w:rsidR="00F05151" w:rsidRPr="005415E5">
        <w:rPr>
          <w:lang w:val="en-GB"/>
        </w:rPr>
        <w:t xml:space="preserve"> from</w:t>
      </w:r>
      <w:r w:rsidR="000036AA" w:rsidRPr="005415E5">
        <w:rPr>
          <w:lang w:val="en-GB"/>
        </w:rPr>
        <w:t xml:space="preserve"> 63% in Bradford</w:t>
      </w:r>
      <w:r w:rsidR="00F05151" w:rsidRPr="005415E5">
        <w:rPr>
          <w:lang w:val="en-GB"/>
        </w:rPr>
        <w:t xml:space="preserve"> to</w:t>
      </w:r>
      <w:r w:rsidR="000036AA" w:rsidRPr="005415E5">
        <w:rPr>
          <w:lang w:val="en-GB"/>
        </w:rPr>
        <w:t xml:space="preserve"> 4</w:t>
      </w:r>
      <w:r w:rsidR="00F05151" w:rsidRPr="005415E5">
        <w:rPr>
          <w:lang w:val="en-GB"/>
        </w:rPr>
        <w:t>2</w:t>
      </w:r>
      <w:r w:rsidR="000036AA" w:rsidRPr="005415E5">
        <w:rPr>
          <w:lang w:val="en-GB"/>
        </w:rPr>
        <w:t xml:space="preserve">% in Calderdale. Distribution and storage, retail, and industrial or manufacturing land uses have particularly high exposure. The mapping measures daytime land-surface temperature rather than air temperature or indoor overheating, so it indicates potential exposure rather than building-level risk. </w:t>
      </w:r>
    </w:p>
    <w:p w14:paraId="2F8029AC" w14:textId="594F58A3" w:rsidR="000036AA" w:rsidRPr="005415E5" w:rsidRDefault="000036AA" w:rsidP="000036AA">
      <w:pPr>
        <w:rPr>
          <w:lang w:val="en-GB"/>
        </w:rPr>
      </w:pPr>
      <w:r w:rsidRPr="005415E5">
        <w:rPr>
          <w:lang w:val="en-GB"/>
        </w:rPr>
        <w:t>Local business testimony supports these spatial findings.</w:t>
      </w:r>
      <w:bookmarkStart w:id="2" w:name="_Ref242563884"/>
      <w:r w:rsidR="00B34B7E" w:rsidRPr="005415E5">
        <w:rPr>
          <w:rStyle w:val="FootnoteReference"/>
          <w:lang w:val="en-GB"/>
        </w:rPr>
        <w:footnoteReference w:id="9"/>
      </w:r>
      <w:bookmarkEnd w:id="2"/>
      <w:r w:rsidRPr="005415E5">
        <w:rPr>
          <w:lang w:val="en-GB"/>
        </w:rPr>
        <w:t xml:space="preserve"> </w:t>
      </w:r>
      <w:r w:rsidR="00B34B7E" w:rsidRPr="005415E5">
        <w:rPr>
          <w:lang w:val="en-GB"/>
        </w:rPr>
        <w:t>Interviewees</w:t>
      </w:r>
      <w:r w:rsidRPr="005415E5">
        <w:rPr>
          <w:lang w:val="en-GB"/>
        </w:rPr>
        <w:t xml:space="preserve"> describes recurring impacts on businesses in valley-bottom locations, including businesses in Hebden Bridge that have experienced flooding, reinstatement and subsequent flooding. </w:t>
      </w:r>
      <w:r w:rsidR="00C056F0" w:rsidRPr="005415E5">
        <w:rPr>
          <w:lang w:val="en-GB"/>
        </w:rPr>
        <w:t>They</w:t>
      </w:r>
      <w:r w:rsidRPr="005415E5">
        <w:rPr>
          <w:lang w:val="en-GB"/>
        </w:rPr>
        <w:t xml:space="preserve"> also identif</w:t>
      </w:r>
      <w:r w:rsidR="00C056F0" w:rsidRPr="005415E5">
        <w:rPr>
          <w:lang w:val="en-GB"/>
        </w:rPr>
        <w:t xml:space="preserve">y </w:t>
      </w:r>
      <w:r w:rsidRPr="005415E5">
        <w:rPr>
          <w:lang w:val="en-GB"/>
        </w:rPr>
        <w:t xml:space="preserve">Calderdale, Keighley, Airedale, parts of Bradford and areas close to watercourses as locations of concern. </w:t>
      </w:r>
      <w:r w:rsidR="00C056F0" w:rsidRPr="005415E5">
        <w:rPr>
          <w:lang w:val="en-GB"/>
        </w:rPr>
        <w:t xml:space="preserve">Local business sector </w:t>
      </w:r>
      <w:r w:rsidR="00807CE3" w:rsidRPr="005415E5">
        <w:rPr>
          <w:lang w:val="en-GB"/>
        </w:rPr>
        <w:t xml:space="preserve">contributions to this </w:t>
      </w:r>
      <w:r w:rsidR="00807CE3" w:rsidRPr="005415E5">
        <w:rPr>
          <w:lang w:val="en-GB"/>
        </w:rPr>
        <w:lastRenderedPageBreak/>
        <w:t xml:space="preserve">assessment also </w:t>
      </w:r>
      <w:r w:rsidR="00D31BC8">
        <w:rPr>
          <w:lang w:val="en-GB"/>
        </w:rPr>
        <w:t>noted</w:t>
      </w:r>
      <w:r w:rsidRPr="005415E5">
        <w:rPr>
          <w:lang w:val="en-GB"/>
        </w:rPr>
        <w:t xml:space="preserve"> examples of rented commercial premises flooding every few years, disruption to access where buildings themselves remained undamaged, and an industrial storage unit becoming hot enough for stored timber to warp.</w:t>
      </w:r>
      <w:bookmarkStart w:id="3" w:name="_Ref242563499"/>
      <w:r w:rsidR="00807CE3" w:rsidRPr="005415E5">
        <w:rPr>
          <w:rStyle w:val="FootnoteReference"/>
          <w:lang w:val="en-GB"/>
        </w:rPr>
        <w:footnoteReference w:id="10"/>
      </w:r>
      <w:bookmarkEnd w:id="3"/>
      <w:r w:rsidRPr="005415E5">
        <w:rPr>
          <w:lang w:val="en-GB"/>
        </w:rPr>
        <w:t xml:space="preserve"> </w:t>
      </w:r>
      <w:r w:rsidR="006D1D63" w:rsidRPr="005415E5">
        <w:rPr>
          <w:lang w:val="en-GB"/>
        </w:rPr>
        <w:t>Whilst anecdotal, from professional experience, t</w:t>
      </w:r>
      <w:r w:rsidRPr="005415E5">
        <w:rPr>
          <w:lang w:val="en-GB"/>
        </w:rPr>
        <w:t>hese examples show how mapped exposure can translate into damage, restricted access and financial loss.</w:t>
      </w:r>
      <w:r w:rsidR="004D3597" w:rsidRPr="005415E5">
        <w:rPr>
          <w:lang w:val="en-GB"/>
        </w:rPr>
        <w:t xml:space="preserve"> </w:t>
      </w:r>
    </w:p>
    <w:p w14:paraId="504F799A" w14:textId="41B3133B" w:rsidR="00BB3852" w:rsidRPr="005415E5" w:rsidRDefault="000E4CD9" w:rsidP="00A76A16">
      <w:pPr>
        <w:pStyle w:val="Heading2"/>
      </w:pPr>
      <w:r w:rsidRPr="005415E5">
        <w:t>Sensitivity: How significant could this risk be for the West Yorkshire region</w:t>
      </w:r>
      <w:r w:rsidR="00AE45E1" w:rsidRPr="005415E5">
        <w:t>?</w:t>
      </w:r>
    </w:p>
    <w:p w14:paraId="1B95CF29" w14:textId="5FFC34CB" w:rsidR="00A76A16" w:rsidRPr="005415E5" w:rsidRDefault="00C012C4" w:rsidP="00904F74">
      <w:pPr>
        <w:rPr>
          <w:lang w:val="en-GB" w:eastAsia="en-US"/>
        </w:rPr>
      </w:pPr>
      <w:r w:rsidRPr="005415E5">
        <w:rPr>
          <w:noProof/>
          <w:lang w:val="en-GB" w:eastAsia="en-US"/>
        </w:rPr>
        <mc:AlternateContent>
          <mc:Choice Requires="wpg">
            <w:drawing>
              <wp:anchor distT="0" distB="0" distL="114300" distR="114300" simplePos="0" relativeHeight="251661312" behindDoc="0" locked="0" layoutInCell="1" allowOverlap="1" wp14:anchorId="69823F63" wp14:editId="44C6AB88">
                <wp:simplePos x="0" y="0"/>
                <wp:positionH relativeFrom="column">
                  <wp:posOffset>0</wp:posOffset>
                </wp:positionH>
                <wp:positionV relativeFrom="paragraph">
                  <wp:posOffset>-635</wp:posOffset>
                </wp:positionV>
                <wp:extent cx="2966594" cy="445008"/>
                <wp:effectExtent l="0" t="0" r="24765" b="12700"/>
                <wp:wrapNone/>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48899757" name="Rectangle 248899757">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46795683" name="Rectangle 546795683">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0AF8521" w14:textId="77777777" w:rsidR="00C012C4" w:rsidRDefault="00C012C4" w:rsidP="00C012C4">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771655207" name="Rectangle 1771655207">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89324EC" w14:textId="77777777" w:rsidR="00C012C4" w:rsidRDefault="00C012C4" w:rsidP="00C012C4">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69823F63" id="Group 3" o:spid="_x0000_s1043" style="position:absolute;margin-left:0;margin-top:-.05pt;width:233.6pt;height:35.05pt;z-index:251661312;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">
                <v:rect id="Rectangle 2488997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" fillcolor="#dbebea" strokecolor="#0c1615 [484]" strokeweight=".25pt"/>
                <v:rect id="Rectangle 54679568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" fillcolor="#f60" strokecolor="white [3212]" strokeweight=".25pt">
                  <v:textbox inset="2.00228mm,2.00228mm,2.00228mm,2.00228mm">
                    <w:txbxContent>
                      <w:p w14:paraId="70AF8521" w14:textId="77777777" w:rsidR="00C012C4" w:rsidRDefault="00C012C4" w:rsidP="00C012C4">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1771655207"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" fillcolor="#47928d" strokecolor="white [3212]" strokeweight=".25pt">
                  <v:textbox inset="2.00228mm,2.00228mm,2.00228mm,2.00228mm">
                    <w:txbxContent>
                      <w:p w14:paraId="189324EC" w14:textId="77777777" w:rsidR="00C012C4" w:rsidRDefault="00C012C4" w:rsidP="00C012C4">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group>
            </w:pict>
          </mc:Fallback>
        </mc:AlternateContent>
      </w:r>
    </w:p>
    <w:p w14:paraId="0CD29013" w14:textId="77777777" w:rsidR="00C012C4" w:rsidRPr="005415E5" w:rsidRDefault="00C012C4" w:rsidP="00904F74">
      <w:pPr>
        <w:rPr>
          <w:lang w:val="en-GB" w:eastAsia="en-US"/>
        </w:rPr>
      </w:pPr>
    </w:p>
    <w:p w14:paraId="1499C4DD" w14:textId="77777777" w:rsidR="00297C9F" w:rsidRPr="005415E5" w:rsidRDefault="00297C9F" w:rsidP="00297C9F">
      <w:pPr>
        <w:rPr>
          <w:lang w:val="en-GB"/>
        </w:rPr>
      </w:pPr>
      <w:r w:rsidRPr="005415E5">
        <w:rPr>
          <w:lang w:val="en-GB"/>
        </w:rPr>
        <w:t>Physical damage and declining building usability could cause substantial, but not necessarily catastrophic, consequences for affected businesses and local economies.</w:t>
      </w:r>
    </w:p>
    <w:p w14:paraId="6A220D2D" w14:textId="2233669C" w:rsidR="00297C9F" w:rsidRPr="005415E5" w:rsidRDefault="00297C9F" w:rsidP="00297C9F">
      <w:pPr>
        <w:rPr>
          <w:lang w:val="en-GB"/>
        </w:rPr>
      </w:pPr>
      <w:r w:rsidRPr="005415E5">
        <w:rPr>
          <w:lang w:val="en-GB"/>
        </w:rPr>
        <w:t xml:space="preserve">Flooding can damage buildings, equipment, electrical systems and stock. It can also obstruct roads and access, interrupt production, increase reinstatement costs and lead tenants to seek lower rents or alternative premises. </w:t>
      </w:r>
      <w:r w:rsidR="00E357A4" w:rsidRPr="005415E5">
        <w:rPr>
          <w:lang w:val="en-GB"/>
        </w:rPr>
        <w:t>West Yorkshire business sector representatives</w:t>
      </w:r>
      <w:r w:rsidRPr="005415E5">
        <w:rPr>
          <w:lang w:val="en-GB"/>
        </w:rPr>
        <w:t xml:space="preserve"> identified cases where repeated flooding and weak landlord incentives could leave commercial properties at risk of becoming stranded assets, meaning assets that lose value or become difficult to use.</w:t>
      </w:r>
      <w:r w:rsidR="00E357A4" w:rsidRPr="005415E5">
        <w:rPr>
          <w:lang w:val="en-GB"/>
        </w:rPr>
        <w:fldChar w:fldCharType="begin"/>
      </w:r>
      <w:r w:rsidR="00E357A4" w:rsidRPr="005415E5">
        <w:rPr>
          <w:lang w:val="en-GB"/>
        </w:rPr>
        <w:instrText xml:space="preserve"> NOTEREF _Ref242563499 \f \h </w:instrText>
      </w:r>
      <w:r w:rsidR="00E357A4" w:rsidRPr="005415E5">
        <w:rPr>
          <w:lang w:val="en-GB"/>
        </w:rPr>
      </w:r>
      <w:r w:rsidR="00E357A4" w:rsidRPr="005415E5">
        <w:rPr>
          <w:lang w:val="en-GB"/>
        </w:rPr>
        <w:fldChar w:fldCharType="separate"/>
      </w:r>
      <w:r w:rsidR="0069536B" w:rsidRPr="0069536B">
        <w:rPr>
          <w:rStyle w:val="FootnoteReference"/>
          <w:lang w:val="en-GB"/>
        </w:rPr>
        <w:t>10</w:t>
      </w:r>
      <w:r w:rsidR="00E357A4" w:rsidRPr="005415E5">
        <w:rPr>
          <w:lang w:val="en-GB"/>
        </w:rPr>
        <w:fldChar w:fldCharType="end"/>
      </w:r>
      <w:r w:rsidRPr="005415E5">
        <w:rPr>
          <w:lang w:val="en-GB"/>
        </w:rPr>
        <w:t xml:space="preserve"> </w:t>
      </w:r>
      <w:r w:rsidR="00D90D52" w:rsidRPr="005415E5">
        <w:rPr>
          <w:lang w:val="en-GB"/>
        </w:rPr>
        <w:t>Contributors</w:t>
      </w:r>
      <w:r w:rsidRPr="005415E5">
        <w:rPr>
          <w:lang w:val="en-GB"/>
        </w:rPr>
        <w:t xml:space="preserve"> emphasised that a building </w:t>
      </w:r>
      <w:proofErr w:type="gramStart"/>
      <w:r w:rsidRPr="005415E5">
        <w:rPr>
          <w:lang w:val="en-GB"/>
        </w:rPr>
        <w:t>can</w:t>
      </w:r>
      <w:proofErr w:type="gramEnd"/>
      <w:r w:rsidRPr="005415E5">
        <w:rPr>
          <w:lang w:val="en-GB"/>
        </w:rPr>
        <w:t xml:space="preserve"> remain structurally intact while becoming inaccessible, uninsurable or unsuitable for continued business use. </w:t>
      </w:r>
    </w:p>
    <w:p w14:paraId="37606EB6" w14:textId="31F71B3E" w:rsidR="00297C9F" w:rsidRPr="005415E5" w:rsidRDefault="009C0115" w:rsidP="00297C9F">
      <w:pPr>
        <w:rPr>
          <w:lang w:val="en-GB"/>
        </w:rPr>
      </w:pPr>
      <w:r>
        <w:rPr>
          <w:noProof/>
          <w:lang w:val="en-GB"/>
        </w:rPr>
        <w:drawing>
          <wp:anchor distT="0" distB="0" distL="114300" distR="114300" simplePos="0" relativeHeight="251662336" behindDoc="0" locked="0" layoutInCell="1" allowOverlap="1" wp14:anchorId="7DBBDE8F" wp14:editId="6FDCD6D0">
            <wp:simplePos x="0" y="0"/>
            <wp:positionH relativeFrom="column">
              <wp:posOffset>1684020</wp:posOffset>
            </wp:positionH>
            <wp:positionV relativeFrom="paragraph">
              <wp:posOffset>822325</wp:posOffset>
            </wp:positionV>
            <wp:extent cx="3815715" cy="2129790"/>
            <wp:effectExtent l="0" t="0" r="0" b="3810"/>
            <wp:wrapSquare wrapText="bothSides"/>
            <wp:docPr id="3401143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14324" name="Picture 340114324"/>
                    <pic:cNvPicPr/>
                  </pic:nvPicPr>
                  <pic:blipFill rotWithShape="1">
                    <a:blip r:embed="rId11" cstate="print">
                      <a:extLst>
                        <a:ext uri="{28A0092B-C50C-407E-A947-70E740481C1C}">
                          <a14:useLocalDpi xmlns:a14="http://schemas.microsoft.com/office/drawing/2010/main" val="0"/>
                        </a:ext>
                      </a:extLst>
                    </a:blip>
                    <a:srcRect l="4559" t="4559" r="4421" b="4421"/>
                    <a:stretch>
                      <a:fillRect/>
                    </a:stretch>
                  </pic:blipFill>
                  <pic:spPr bwMode="auto">
                    <a:xfrm>
                      <a:off x="0" y="0"/>
                      <a:ext cx="3815715" cy="2129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7C9F" w:rsidRPr="005415E5">
        <w:rPr>
          <w:lang w:val="en-GB"/>
        </w:rPr>
        <w:t xml:space="preserve">Heat can damage goods, reduce the usability of offices and industrial premises, increase mechanical cooling requirements and affect workplace comfort and productivity. </w:t>
      </w:r>
      <w:r w:rsidR="00853DEB" w:rsidRPr="005415E5">
        <w:rPr>
          <w:lang w:val="en-GB"/>
        </w:rPr>
        <w:t>West Yorkshire business representatives</w:t>
      </w:r>
      <w:r w:rsidR="00297C9F" w:rsidRPr="005415E5">
        <w:rPr>
          <w:lang w:val="en-GB"/>
        </w:rPr>
        <w:t xml:space="preserve"> agree</w:t>
      </w:r>
      <w:r w:rsidR="00D31BC8">
        <w:rPr>
          <w:lang w:val="en-GB"/>
        </w:rPr>
        <w:t xml:space="preserve">d </w:t>
      </w:r>
      <w:r w:rsidR="00297C9F" w:rsidRPr="005415E5">
        <w:rPr>
          <w:lang w:val="en-GB"/>
        </w:rPr>
        <w:t>that overheating is already material in offices, education buildings and storage premises.</w:t>
      </w:r>
      <w:r w:rsidR="00853DEB" w:rsidRPr="005415E5">
        <w:rPr>
          <w:lang w:val="en-GB"/>
        </w:rPr>
        <w:fldChar w:fldCharType="begin"/>
      </w:r>
      <w:r w:rsidR="00853DEB" w:rsidRPr="005415E5">
        <w:rPr>
          <w:lang w:val="en-GB"/>
        </w:rPr>
        <w:instrText xml:space="preserve"> NOTEREF _Ref242563499 \f \h </w:instrText>
      </w:r>
      <w:r w:rsidR="00853DEB" w:rsidRPr="005415E5">
        <w:rPr>
          <w:lang w:val="en-GB"/>
        </w:rPr>
      </w:r>
      <w:r w:rsidR="00853DEB" w:rsidRPr="005415E5">
        <w:rPr>
          <w:lang w:val="en-GB"/>
        </w:rPr>
        <w:fldChar w:fldCharType="separate"/>
      </w:r>
      <w:r w:rsidR="0069536B" w:rsidRPr="0069536B">
        <w:rPr>
          <w:rStyle w:val="FootnoteReference"/>
          <w:lang w:val="en-GB"/>
        </w:rPr>
        <w:t>10</w:t>
      </w:r>
      <w:r w:rsidR="00853DEB" w:rsidRPr="005415E5">
        <w:rPr>
          <w:lang w:val="en-GB"/>
        </w:rPr>
        <w:fldChar w:fldCharType="end"/>
      </w:r>
      <w:r w:rsidR="00297C9F" w:rsidRPr="005415E5">
        <w:rPr>
          <w:lang w:val="en-GB"/>
        </w:rPr>
        <w:t xml:space="preserve"> </w:t>
      </w:r>
      <w:r w:rsidR="00853DEB" w:rsidRPr="005415E5">
        <w:rPr>
          <w:lang w:val="en-GB"/>
        </w:rPr>
        <w:t>They</w:t>
      </w:r>
      <w:r w:rsidR="00297C9F" w:rsidRPr="005415E5">
        <w:rPr>
          <w:lang w:val="en-GB"/>
        </w:rPr>
        <w:t xml:space="preserve"> also highlighted the interaction between cooling, ventilation, noise and air pollution, showing that opening windows may transfer rather than resolve the problem. </w:t>
      </w:r>
    </w:p>
    <w:p w14:paraId="0983FD29" w14:textId="7AFEA0E7" w:rsidR="00297C9F" w:rsidRPr="005415E5" w:rsidRDefault="00297C9F" w:rsidP="00297C9F">
      <w:pPr>
        <w:rPr>
          <w:lang w:val="en-GB"/>
        </w:rPr>
      </w:pPr>
      <w:r w:rsidRPr="005415E5">
        <w:rPr>
          <w:lang w:val="en-GB"/>
        </w:rPr>
        <w:lastRenderedPageBreak/>
        <w:t xml:space="preserve">The national </w:t>
      </w:r>
      <w:r w:rsidR="00853DEB" w:rsidRPr="005415E5">
        <w:rPr>
          <w:lang w:val="en-GB"/>
        </w:rPr>
        <w:t xml:space="preserve">climate change risk </w:t>
      </w:r>
      <w:r w:rsidRPr="005415E5">
        <w:rPr>
          <w:lang w:val="en-GB"/>
        </w:rPr>
        <w:t>assessment finds that risks extend beyond direct physical damage.</w:t>
      </w:r>
      <w:r w:rsidR="00F14F62" w:rsidRPr="005415E5">
        <w:rPr>
          <w:lang w:val="en-GB"/>
        </w:rPr>
        <w:fldChar w:fldCharType="begin"/>
      </w:r>
      <w:r w:rsidR="00F14F62" w:rsidRPr="005415E5">
        <w:rPr>
          <w:lang w:val="en-GB"/>
        </w:rPr>
        <w:instrText xml:space="preserve"> NOTEREF _Ref242563802 \f \h </w:instrText>
      </w:r>
      <w:r w:rsidR="00F14F62" w:rsidRPr="005415E5">
        <w:rPr>
          <w:lang w:val="en-GB"/>
        </w:rPr>
      </w:r>
      <w:r w:rsidR="00F14F62" w:rsidRPr="005415E5">
        <w:rPr>
          <w:lang w:val="en-GB"/>
        </w:rPr>
        <w:fldChar w:fldCharType="separate"/>
      </w:r>
      <w:r w:rsidR="0069536B" w:rsidRPr="0069536B">
        <w:rPr>
          <w:rStyle w:val="FootnoteReference"/>
          <w:lang w:val="en-GB"/>
        </w:rPr>
        <w:t>3</w:t>
      </w:r>
      <w:r w:rsidR="00F14F62" w:rsidRPr="005415E5">
        <w:rPr>
          <w:lang w:val="en-GB"/>
        </w:rPr>
        <w:fldChar w:fldCharType="end"/>
      </w:r>
      <w:r w:rsidRPr="005415E5">
        <w:rPr>
          <w:lang w:val="en-GB"/>
        </w:rPr>
        <w:t xml:space="preserve"> Assets in exposed places may have shorter useful lives, higher operating and insurance costs, reduced marketability and lower values. It also identifies water scarcity as a growing concern for water-dependent sectors such as manufacturing, data centres, energy generation and low-carbon hydrogen production. </w:t>
      </w:r>
    </w:p>
    <w:p w14:paraId="2793B47C" w14:textId="789BB713" w:rsidR="00297C9F" w:rsidRPr="005415E5" w:rsidRDefault="00297C9F" w:rsidP="00297C9F">
      <w:pPr>
        <w:rPr>
          <w:lang w:val="en-GB"/>
        </w:rPr>
      </w:pPr>
      <w:r w:rsidRPr="005415E5">
        <w:rPr>
          <w:lang w:val="en-GB"/>
        </w:rPr>
        <w:t xml:space="preserve">Small and medium-sized enterprises may be particularly sensitive where they have limited finance, management time or alternative premises. </w:t>
      </w:r>
      <w:r w:rsidR="00271036" w:rsidRPr="005415E5">
        <w:rPr>
          <w:lang w:val="en-GB"/>
        </w:rPr>
        <w:t>A W</w:t>
      </w:r>
      <w:r w:rsidR="00F14F62" w:rsidRPr="005415E5">
        <w:rPr>
          <w:lang w:val="en-GB"/>
        </w:rPr>
        <w:t>est Yorkshire key stakeholder</w:t>
      </w:r>
      <w:r w:rsidRPr="005415E5">
        <w:rPr>
          <w:lang w:val="en-GB"/>
        </w:rPr>
        <w:t xml:space="preserve"> interview</w:t>
      </w:r>
      <w:r w:rsidR="00F14F62" w:rsidRPr="005415E5">
        <w:rPr>
          <w:lang w:val="en-GB"/>
        </w:rPr>
        <w:t>ee</w:t>
      </w:r>
      <w:r w:rsidRPr="005415E5">
        <w:rPr>
          <w:lang w:val="en-GB"/>
        </w:rPr>
        <w:t xml:space="preserve"> describe</w:t>
      </w:r>
      <w:r w:rsidR="00271036" w:rsidRPr="005415E5">
        <w:rPr>
          <w:lang w:val="en-GB"/>
        </w:rPr>
        <w:t>d</w:t>
      </w:r>
      <w:r w:rsidRPr="005415E5">
        <w:rPr>
          <w:lang w:val="en-GB"/>
        </w:rPr>
        <w:t xml:space="preserve"> a predominantly small and medium-sized enterprise business base facing overlapping cost and management pressures.</w:t>
      </w:r>
      <w:r w:rsidR="00C03953" w:rsidRPr="005415E5">
        <w:rPr>
          <w:lang w:val="en-GB"/>
        </w:rPr>
        <w:fldChar w:fldCharType="begin"/>
      </w:r>
      <w:r w:rsidR="00C03953" w:rsidRPr="005415E5">
        <w:rPr>
          <w:lang w:val="en-GB"/>
        </w:rPr>
        <w:instrText xml:space="preserve"> NOTEREF _Ref242563884 \f \h </w:instrText>
      </w:r>
      <w:r w:rsidR="00C03953" w:rsidRPr="005415E5">
        <w:rPr>
          <w:lang w:val="en-GB"/>
        </w:rPr>
      </w:r>
      <w:r w:rsidR="00C03953" w:rsidRPr="005415E5">
        <w:rPr>
          <w:lang w:val="en-GB"/>
        </w:rPr>
        <w:fldChar w:fldCharType="separate"/>
      </w:r>
      <w:r w:rsidR="0069536B" w:rsidRPr="0069536B">
        <w:rPr>
          <w:rStyle w:val="FootnoteReference"/>
          <w:lang w:val="en-GB"/>
        </w:rPr>
        <w:t>9</w:t>
      </w:r>
      <w:r w:rsidR="00C03953" w:rsidRPr="005415E5">
        <w:rPr>
          <w:lang w:val="en-GB"/>
        </w:rPr>
        <w:fldChar w:fldCharType="end"/>
      </w:r>
      <w:r w:rsidRPr="005415E5">
        <w:rPr>
          <w:lang w:val="en-GB"/>
        </w:rPr>
        <w:t xml:space="preserve"> </w:t>
      </w:r>
      <w:r w:rsidR="00C03953" w:rsidRPr="005415E5">
        <w:rPr>
          <w:lang w:val="en-GB"/>
        </w:rPr>
        <w:t>They</w:t>
      </w:r>
      <w:r w:rsidRPr="005415E5">
        <w:rPr>
          <w:lang w:val="en-GB"/>
        </w:rPr>
        <w:t xml:space="preserve"> suggest</w:t>
      </w:r>
      <w:r w:rsidR="00C03953" w:rsidRPr="005415E5">
        <w:rPr>
          <w:lang w:val="en-GB"/>
        </w:rPr>
        <w:t>ed</w:t>
      </w:r>
      <w:r w:rsidRPr="005415E5">
        <w:rPr>
          <w:lang w:val="en-GB"/>
        </w:rPr>
        <w:t xml:space="preserve"> that businesses directly affected by flooding recognise the risk, but those further removed may not connect operating pressures with climate hazards. </w:t>
      </w:r>
      <w:r w:rsidR="00C03953" w:rsidRPr="005415E5">
        <w:rPr>
          <w:lang w:val="en-GB"/>
        </w:rPr>
        <w:t>They</w:t>
      </w:r>
      <w:r w:rsidRPr="005415E5">
        <w:rPr>
          <w:lang w:val="en-GB"/>
        </w:rPr>
        <w:t xml:space="preserve"> also identifie</w:t>
      </w:r>
      <w:r w:rsidR="00C03953" w:rsidRPr="005415E5">
        <w:rPr>
          <w:lang w:val="en-GB"/>
        </w:rPr>
        <w:t>d</w:t>
      </w:r>
      <w:r w:rsidRPr="005415E5">
        <w:rPr>
          <w:lang w:val="en-GB"/>
        </w:rPr>
        <w:t xml:space="preserve"> shortages in heating, ventilation and air-conditioning skills as a potential factor increasing the cost of adapting to heat.</w:t>
      </w:r>
    </w:p>
    <w:p w14:paraId="554ED788" w14:textId="6093E1AB" w:rsidR="00BB3852" w:rsidRPr="005415E5" w:rsidRDefault="00297C9F">
      <w:pPr>
        <w:rPr>
          <w:lang w:val="en-GB"/>
        </w:rPr>
      </w:pPr>
      <w:r w:rsidRPr="005415E5">
        <w:rPr>
          <w:lang w:val="en-GB"/>
        </w:rPr>
        <w:t xml:space="preserve">The regional </w:t>
      </w:r>
      <w:r w:rsidR="00C03953" w:rsidRPr="005415E5">
        <w:rPr>
          <w:lang w:val="en-GB"/>
        </w:rPr>
        <w:t xml:space="preserve">spatial </w:t>
      </w:r>
      <w:r w:rsidRPr="005415E5">
        <w:rPr>
          <w:lang w:val="en-GB"/>
        </w:rPr>
        <w:t>vulnerability analysis</w:t>
      </w:r>
      <w:r w:rsidR="00C03953" w:rsidRPr="005415E5">
        <w:rPr>
          <w:lang w:val="en-GB"/>
        </w:rPr>
        <w:t xml:space="preserve"> conducted for this assessment</w:t>
      </w:r>
      <w:r w:rsidRPr="005415E5">
        <w:rPr>
          <w:lang w:val="en-GB"/>
        </w:rPr>
        <w:t xml:space="preserve"> indicates that vulnerability is not uniform. The average Neighbourhood Business Vulnerability Index is above the England average in Kirklees and Calderdale, but below it in Leeds, Bradford and Wakefield.</w:t>
      </w:r>
      <w:r w:rsidR="00EC10C5" w:rsidRPr="005415E5">
        <w:rPr>
          <w:rStyle w:val="FootnoteReference"/>
          <w:lang w:val="en-GB"/>
        </w:rPr>
        <w:footnoteReference w:id="11"/>
      </w:r>
      <w:r w:rsidRPr="005415E5">
        <w:rPr>
          <w:lang w:val="en-GB"/>
        </w:rPr>
        <w:t xml:space="preserve"> </w:t>
      </w:r>
    </w:p>
    <w:p w14:paraId="3E6E81D4" w14:textId="77777777" w:rsidR="00BB3852" w:rsidRPr="005415E5" w:rsidRDefault="000E4CD9" w:rsidP="00904F74">
      <w:pPr>
        <w:pStyle w:val="Heading2"/>
      </w:pPr>
      <w:r w:rsidRPr="005415E5">
        <w:t>Adaptive Capacity: Existing programmes, plans, policies, budgets and community action</w:t>
      </w:r>
    </w:p>
    <w:p w14:paraId="767E1A74" w14:textId="4A6704B0" w:rsidR="001B4FA0" w:rsidRPr="005415E5" w:rsidRDefault="001B4FA0">
      <w:pPr>
        <w:rPr>
          <w:lang w:val="en-GB"/>
        </w:rPr>
      </w:pPr>
      <w:r w:rsidRPr="005415E5">
        <w:rPr>
          <w:noProof/>
          <w:lang w:val="en-GB"/>
        </w:rPr>
        <mc:AlternateContent>
          <mc:Choice Requires="wpg">
            <w:drawing>
              <wp:inline distT="0" distB="0" distL="0" distR="0" wp14:anchorId="6563FC0A" wp14:editId="45B76A3E">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" fillcolor="#dbebea" strokecolor="#0c1615 [484]" strokeweight="1.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" fillcolor="#fc6" strokecolor="white [3212]" strokeweight="1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" fillcolor="#47928d" strokecolor="white [3212]" strokeweight="1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4AC376C3" w14:textId="77777777" w:rsidR="006865DB" w:rsidRPr="005415E5" w:rsidRDefault="006865DB" w:rsidP="006865DB">
      <w:pPr>
        <w:rPr>
          <w:lang w:val="en-GB"/>
        </w:rPr>
      </w:pPr>
      <w:r w:rsidRPr="005415E5">
        <w:rPr>
          <w:lang w:val="en-GB"/>
        </w:rPr>
        <w:t>Relevant policies, programmes, business networks and flood-management arrangements exist, but action is uneven and important gaps remain.</w:t>
      </w:r>
    </w:p>
    <w:p w14:paraId="47AFEC68" w14:textId="1953B064" w:rsidR="006865DB" w:rsidRPr="005415E5" w:rsidRDefault="006865DB" w:rsidP="006865DB">
      <w:pPr>
        <w:rPr>
          <w:lang w:val="en-GB"/>
        </w:rPr>
      </w:pPr>
      <w:r w:rsidRPr="005415E5">
        <w:rPr>
          <w:lang w:val="en-GB"/>
        </w:rPr>
        <w:t>The West Yorkshire Climate and Environment Plan commits the West Yorkshire Combined Authority and partners to enhanced flood protection, natural flood management</w:t>
      </w:r>
      <w:r w:rsidR="00094FAB" w:rsidRPr="005415E5">
        <w:rPr>
          <w:lang w:val="en-GB"/>
        </w:rPr>
        <w:t xml:space="preserve"> and</w:t>
      </w:r>
      <w:r w:rsidRPr="005415E5">
        <w:rPr>
          <w:lang w:val="en-GB"/>
        </w:rPr>
        <w:t xml:space="preserve"> collaboration on water management.</w:t>
      </w:r>
      <w:r w:rsidR="001A0B6E" w:rsidRPr="005415E5">
        <w:rPr>
          <w:rStyle w:val="FootnoteReference"/>
          <w:lang w:val="en-GB"/>
        </w:rPr>
        <w:footnoteReference w:id="12"/>
      </w:r>
      <w:r w:rsidRPr="005415E5">
        <w:rPr>
          <w:lang w:val="en-GB"/>
        </w:rPr>
        <w:t xml:space="preserve"> </w:t>
      </w:r>
    </w:p>
    <w:p w14:paraId="430D3C41" w14:textId="454983EB" w:rsidR="006865DB" w:rsidRPr="005415E5" w:rsidRDefault="006865DB" w:rsidP="006865DB">
      <w:pPr>
        <w:rPr>
          <w:lang w:val="en-GB"/>
        </w:rPr>
      </w:pPr>
      <w:r w:rsidRPr="005415E5">
        <w:rPr>
          <w:lang w:val="en-GB"/>
        </w:rPr>
        <w:t>A November 2024 programme update</w:t>
      </w:r>
      <w:r w:rsidR="00243F90" w:rsidRPr="005415E5">
        <w:rPr>
          <w:rStyle w:val="FootnoteReference"/>
          <w:lang w:val="en-GB"/>
        </w:rPr>
        <w:footnoteReference w:id="13"/>
      </w:r>
      <w:r w:rsidRPr="005415E5">
        <w:rPr>
          <w:lang w:val="en-GB"/>
        </w:rPr>
        <w:t xml:space="preserve"> reported:</w:t>
      </w:r>
    </w:p>
    <w:p w14:paraId="6DCD67B9" w14:textId="77777777" w:rsidR="006865DB" w:rsidRPr="005415E5" w:rsidRDefault="006865DB" w:rsidP="006865DB">
      <w:pPr>
        <w:pStyle w:val="ListParagraph"/>
        <w:numPr>
          <w:ilvl w:val="0"/>
          <w:numId w:val="7"/>
        </w:numPr>
        <w:rPr>
          <w:lang w:val="en-GB"/>
        </w:rPr>
      </w:pPr>
      <w:r w:rsidRPr="005415E5">
        <w:rPr>
          <w:lang w:val="en-GB"/>
        </w:rPr>
        <w:t>an indicative £7.07 million Natural Flood Management programme;</w:t>
      </w:r>
    </w:p>
    <w:p w14:paraId="7C110370" w14:textId="77777777" w:rsidR="006865DB" w:rsidRPr="005415E5" w:rsidRDefault="006865DB" w:rsidP="006865DB">
      <w:pPr>
        <w:pStyle w:val="ListParagraph"/>
        <w:numPr>
          <w:ilvl w:val="0"/>
          <w:numId w:val="7"/>
        </w:numPr>
        <w:rPr>
          <w:lang w:val="en-GB"/>
        </w:rPr>
      </w:pPr>
      <w:r w:rsidRPr="005415E5">
        <w:rPr>
          <w:lang w:val="en-GB"/>
        </w:rPr>
        <w:t>an initial indicative allocation of up to £10 million for the Capital Flood Risk Management programme, with £5.65 million approved for project expenditure at that point; and</w:t>
      </w:r>
    </w:p>
    <w:p w14:paraId="33BDDACC" w14:textId="338EA657" w:rsidR="006865DB" w:rsidRPr="005415E5" w:rsidRDefault="006865DB" w:rsidP="006865DB">
      <w:pPr>
        <w:pStyle w:val="ListParagraph"/>
        <w:numPr>
          <w:ilvl w:val="0"/>
          <w:numId w:val="7"/>
        </w:numPr>
        <w:rPr>
          <w:lang w:val="en-GB"/>
        </w:rPr>
      </w:pPr>
      <w:r w:rsidRPr="005415E5">
        <w:rPr>
          <w:lang w:val="en-GB"/>
        </w:rPr>
        <w:t>a £5 million West Yorkshire Property Flood Resilience programme intended to support 100 small and medium-sized enterprises.</w:t>
      </w:r>
      <w:r w:rsidR="00EB4514" w:rsidRPr="005415E5">
        <w:rPr>
          <w:lang w:val="en-GB"/>
        </w:rPr>
        <w:t xml:space="preserve"> </w:t>
      </w:r>
    </w:p>
    <w:p w14:paraId="157F885F" w14:textId="6A15F42C" w:rsidR="006865DB" w:rsidRPr="005415E5" w:rsidRDefault="006865DB" w:rsidP="006865DB">
      <w:pPr>
        <w:rPr>
          <w:lang w:val="en-GB"/>
        </w:rPr>
      </w:pPr>
      <w:r w:rsidRPr="005415E5">
        <w:rPr>
          <w:lang w:val="en-GB"/>
        </w:rPr>
        <w:lastRenderedPageBreak/>
        <w:t xml:space="preserve">Early business participation in the property resilience programme was limited. At the reporting date, 18 enquiries and three approved survey applications had been received, while no applications had been received for capital grants. The report also explained that individual projects were not guaranteed funding until full business-case approval. </w:t>
      </w:r>
    </w:p>
    <w:p w14:paraId="233A6FB4" w14:textId="77777777" w:rsidR="00413B3F" w:rsidRDefault="00413B3F" w:rsidP="00413B3F">
      <w:pPr>
        <w:rPr>
          <w:lang w:val="en-GB"/>
        </w:rPr>
      </w:pPr>
      <w:r w:rsidRPr="00D31BC8">
        <w:rPr>
          <w:lang w:val="en-GB"/>
        </w:rPr>
        <w:t xml:space="preserve">A July 2026 Investment Board decision shows that flood-risk investment is </w:t>
      </w:r>
      <w:proofErr w:type="gramStart"/>
      <w:r w:rsidRPr="00D31BC8">
        <w:rPr>
          <w:lang w:val="en-GB"/>
        </w:rPr>
        <w:t>continuing, but</w:t>
      </w:r>
      <w:proofErr w:type="gramEnd"/>
      <w:r w:rsidRPr="00D31BC8">
        <w:rPr>
          <w:lang w:val="en-GB"/>
        </w:rPr>
        <w:t xml:space="preserve"> also illustrates delivery constraints. The Board extended the Brighouse Flood Alleviation Scheme Phase 1 timescale to March 2028 and removed the Phoenix Bridge element from its scope</w:t>
      </w:r>
      <w:r>
        <w:rPr>
          <w:rStyle w:val="FootnoteReference"/>
          <w:lang w:val="en-GB"/>
        </w:rPr>
        <w:footnoteReference w:id="14"/>
      </w:r>
      <w:r w:rsidRPr="00D31BC8">
        <w:rPr>
          <w:lang w:val="en-GB"/>
        </w:rPr>
        <w:t>.</w:t>
      </w:r>
    </w:p>
    <w:p w14:paraId="20B86665" w14:textId="7E4C2DC0" w:rsidR="0006144E" w:rsidRPr="005415E5" w:rsidRDefault="006865DB" w:rsidP="0006144E">
      <w:pPr>
        <w:rPr>
          <w:lang w:val="en-GB"/>
        </w:rPr>
      </w:pPr>
      <w:r w:rsidRPr="005415E5">
        <w:rPr>
          <w:lang w:val="en-GB"/>
        </w:rPr>
        <w:t>The Aire Resilience Company provides a business-supported model for natural flood management in the Aire Valley.</w:t>
      </w:r>
      <w:r w:rsidR="00B34524" w:rsidRPr="005415E5">
        <w:rPr>
          <w:rStyle w:val="FootnoteReference"/>
          <w:lang w:val="en-GB"/>
        </w:rPr>
        <w:footnoteReference w:id="15"/>
      </w:r>
      <w:r w:rsidRPr="005415E5">
        <w:rPr>
          <w:lang w:val="en-GB"/>
        </w:rPr>
        <w:t xml:space="preserve"> It brings businesses, farmers and landowners together to fund measures intended to complement the Leeds Flood Alleviation Scheme. </w:t>
      </w:r>
    </w:p>
    <w:p w14:paraId="76B9D727" w14:textId="27A2796B" w:rsidR="006865DB" w:rsidRPr="005415E5" w:rsidRDefault="006865DB" w:rsidP="006865DB">
      <w:pPr>
        <w:rPr>
          <w:lang w:val="en-GB"/>
        </w:rPr>
      </w:pPr>
      <w:r w:rsidRPr="005415E5">
        <w:rPr>
          <w:lang w:val="en-GB"/>
        </w:rPr>
        <w:t>Local strategies and partnerships add capacity. Kirklees has a 2024 Local Flood Risk Management Strategy covering adaptation, climate change, priority catchments and an action plan.</w:t>
      </w:r>
      <w:r w:rsidR="0080457D" w:rsidRPr="005415E5">
        <w:rPr>
          <w:rStyle w:val="FootnoteReference"/>
          <w:lang w:val="en-GB"/>
        </w:rPr>
        <w:footnoteReference w:id="16"/>
      </w:r>
      <w:r w:rsidRPr="005415E5">
        <w:rPr>
          <w:lang w:val="en-GB"/>
        </w:rPr>
        <w:t xml:space="preserve"> Calderdale’s flood action work includes defences, drainage, natural flood management and infrastructure resilience.</w:t>
      </w:r>
      <w:r w:rsidR="00893E6C" w:rsidRPr="005415E5">
        <w:rPr>
          <w:rStyle w:val="FootnoteReference"/>
          <w:lang w:val="en-GB"/>
        </w:rPr>
        <w:footnoteReference w:id="17"/>
      </w:r>
      <w:r w:rsidRPr="005415E5">
        <w:rPr>
          <w:lang w:val="en-GB"/>
        </w:rPr>
        <w:t xml:space="preserve"> Bradford and Leeds maintain strategic flood-risk assessments to support planning and development decisions.</w:t>
      </w:r>
      <w:r w:rsidR="00436EB4" w:rsidRPr="005415E5">
        <w:rPr>
          <w:rStyle w:val="FootnoteReference"/>
          <w:lang w:val="en-GB"/>
        </w:rPr>
        <w:footnoteReference w:id="18"/>
      </w:r>
      <w:r w:rsidR="00436EB4" w:rsidRPr="005415E5">
        <w:rPr>
          <w:vertAlign w:val="superscript"/>
          <w:lang w:val="en-GB"/>
        </w:rPr>
        <w:t>,</w:t>
      </w:r>
      <w:r w:rsidR="00ED407A" w:rsidRPr="005415E5">
        <w:rPr>
          <w:rStyle w:val="FootnoteReference"/>
          <w:lang w:val="en-GB"/>
        </w:rPr>
        <w:footnoteReference w:id="19"/>
      </w:r>
      <w:r w:rsidRPr="005415E5">
        <w:rPr>
          <w:lang w:val="en-GB"/>
        </w:rPr>
        <w:t xml:space="preserve">  West Yorkshire Prepared also maintains multi-agency arrangements for severe weather and flooding, including warnings, preparedness advice and business-continuity messages.</w:t>
      </w:r>
      <w:r w:rsidR="00B13F55" w:rsidRPr="005415E5">
        <w:rPr>
          <w:rStyle w:val="FootnoteReference"/>
          <w:lang w:val="en-GB"/>
        </w:rPr>
        <w:footnoteReference w:id="20"/>
      </w:r>
      <w:r w:rsidRPr="005415E5">
        <w:rPr>
          <w:lang w:val="en-GB"/>
        </w:rPr>
        <w:t xml:space="preserve"> </w:t>
      </w:r>
    </w:p>
    <w:p w14:paraId="527FEEF3" w14:textId="7B130561" w:rsidR="006865DB" w:rsidRPr="005415E5" w:rsidRDefault="006865DB" w:rsidP="006865DB">
      <w:pPr>
        <w:rPr>
          <w:lang w:val="en-GB"/>
        </w:rPr>
      </w:pPr>
      <w:r w:rsidRPr="005415E5">
        <w:rPr>
          <w:lang w:val="en-GB"/>
        </w:rPr>
        <w:t xml:space="preserve">Business networks provide skills and communication capacity. </w:t>
      </w:r>
      <w:r w:rsidR="001D416A" w:rsidRPr="005415E5">
        <w:rPr>
          <w:lang w:val="en-GB"/>
        </w:rPr>
        <w:t>Business stakeholders</w:t>
      </w:r>
      <w:r w:rsidRPr="005415E5">
        <w:rPr>
          <w:lang w:val="en-GB"/>
        </w:rPr>
        <w:t xml:space="preserve"> describe the Chamber’s role as connecting businesses with solutions and translating policy into practical language.</w:t>
      </w:r>
      <w:r w:rsidR="001D416A" w:rsidRPr="005415E5">
        <w:rPr>
          <w:lang w:val="en-GB"/>
        </w:rPr>
        <w:fldChar w:fldCharType="begin"/>
      </w:r>
      <w:r w:rsidR="001D416A" w:rsidRPr="005415E5">
        <w:rPr>
          <w:lang w:val="en-GB"/>
        </w:rPr>
        <w:instrText xml:space="preserve"> NOTEREF _Ref242563499 \f \h </w:instrText>
      </w:r>
      <w:r w:rsidR="001D416A" w:rsidRPr="005415E5">
        <w:rPr>
          <w:lang w:val="en-GB"/>
        </w:rPr>
      </w:r>
      <w:r w:rsidR="001D416A" w:rsidRPr="005415E5">
        <w:rPr>
          <w:lang w:val="en-GB"/>
        </w:rPr>
        <w:fldChar w:fldCharType="separate"/>
      </w:r>
      <w:r w:rsidR="0069536B" w:rsidRPr="0069536B">
        <w:rPr>
          <w:rStyle w:val="FootnoteReference"/>
          <w:lang w:val="en-GB"/>
        </w:rPr>
        <w:t>10</w:t>
      </w:r>
      <w:r w:rsidR="001D416A" w:rsidRPr="005415E5">
        <w:rPr>
          <w:lang w:val="en-GB"/>
        </w:rPr>
        <w:fldChar w:fldCharType="end"/>
      </w:r>
      <w:r w:rsidRPr="005415E5">
        <w:rPr>
          <w:lang w:val="en-GB"/>
        </w:rPr>
        <w:t xml:space="preserve"> </w:t>
      </w:r>
      <w:r w:rsidR="001D416A" w:rsidRPr="005415E5">
        <w:rPr>
          <w:lang w:val="en-GB"/>
        </w:rPr>
        <w:t>They</w:t>
      </w:r>
      <w:r w:rsidRPr="005415E5">
        <w:rPr>
          <w:lang w:val="en-GB"/>
        </w:rPr>
        <w:t xml:space="preserve"> identif</w:t>
      </w:r>
      <w:r w:rsidR="001D416A" w:rsidRPr="005415E5">
        <w:rPr>
          <w:lang w:val="en-GB"/>
        </w:rPr>
        <w:t>y</w:t>
      </w:r>
      <w:r w:rsidRPr="005415E5">
        <w:rPr>
          <w:lang w:val="en-GB"/>
        </w:rPr>
        <w:t xml:space="preserve"> existing knowledge-transfer networks and businesses developing flood protection, water management, energy efficiency and other adaptation services. However, </w:t>
      </w:r>
      <w:r w:rsidR="00443194" w:rsidRPr="005415E5">
        <w:rPr>
          <w:lang w:val="en-GB"/>
        </w:rPr>
        <w:t xml:space="preserve">they </w:t>
      </w:r>
      <w:r w:rsidRPr="005415E5">
        <w:rPr>
          <w:lang w:val="en-GB"/>
        </w:rPr>
        <w:t xml:space="preserve">report limited management capacity among small businesses and </w:t>
      </w:r>
      <w:proofErr w:type="gramStart"/>
      <w:r w:rsidRPr="005415E5">
        <w:rPr>
          <w:lang w:val="en-GB"/>
        </w:rPr>
        <w:t>argues</w:t>
      </w:r>
      <w:proofErr w:type="gramEnd"/>
      <w:r w:rsidRPr="005415E5">
        <w:rPr>
          <w:lang w:val="en-GB"/>
        </w:rPr>
        <w:t xml:space="preserve"> that business support is often fragmented by policy theme rather than presented as an integrated response to operational needs.</w:t>
      </w:r>
    </w:p>
    <w:p w14:paraId="10FEBCD1" w14:textId="6F03B62D" w:rsidR="006865DB" w:rsidRPr="005415E5" w:rsidRDefault="006865DB" w:rsidP="006865DB">
      <w:pPr>
        <w:rPr>
          <w:lang w:val="en-GB"/>
        </w:rPr>
      </w:pPr>
      <w:r w:rsidRPr="005415E5">
        <w:rPr>
          <w:lang w:val="en-GB"/>
        </w:rPr>
        <w:t xml:space="preserve">Capacity for adapting commercial buildings to heat is less established than flood capacity. </w:t>
      </w:r>
      <w:r w:rsidR="00443194" w:rsidRPr="005415E5">
        <w:rPr>
          <w:lang w:val="en-GB"/>
        </w:rPr>
        <w:t>Key business sector stakeholders</w:t>
      </w:r>
      <w:r w:rsidRPr="005415E5">
        <w:rPr>
          <w:lang w:val="en-GB"/>
        </w:rPr>
        <w:t xml:space="preserve"> identified examples of improved modelling, mechanical ventilation, environmental controls, sustainable drainage and nature-based design.</w:t>
      </w:r>
      <w:r w:rsidR="004E74FD" w:rsidRPr="005415E5">
        <w:rPr>
          <w:lang w:val="en-GB"/>
        </w:rPr>
        <w:fldChar w:fldCharType="begin"/>
      </w:r>
      <w:r w:rsidR="004E74FD" w:rsidRPr="005415E5">
        <w:rPr>
          <w:lang w:val="en-GB"/>
        </w:rPr>
        <w:instrText xml:space="preserve"> NOTEREF _Ref242563884 \f \h </w:instrText>
      </w:r>
      <w:r w:rsidR="004E74FD" w:rsidRPr="005415E5">
        <w:rPr>
          <w:lang w:val="en-GB"/>
        </w:rPr>
      </w:r>
      <w:r w:rsidR="004E74FD" w:rsidRPr="005415E5">
        <w:rPr>
          <w:lang w:val="en-GB"/>
        </w:rPr>
        <w:fldChar w:fldCharType="separate"/>
      </w:r>
      <w:r w:rsidR="0069536B" w:rsidRPr="0069536B">
        <w:rPr>
          <w:rStyle w:val="FootnoteReference"/>
          <w:lang w:val="en-GB"/>
        </w:rPr>
        <w:t>9</w:t>
      </w:r>
      <w:r w:rsidR="004E74FD" w:rsidRPr="005415E5">
        <w:rPr>
          <w:lang w:val="en-GB"/>
        </w:rPr>
        <w:fldChar w:fldCharType="end"/>
      </w:r>
      <w:r w:rsidRPr="005415E5">
        <w:rPr>
          <w:lang w:val="en-GB"/>
        </w:rPr>
        <w:t xml:space="preserve"> Nevertheless, </w:t>
      </w:r>
      <w:r w:rsidR="004E74FD" w:rsidRPr="005415E5">
        <w:rPr>
          <w:lang w:val="en-GB"/>
        </w:rPr>
        <w:t>they</w:t>
      </w:r>
      <w:r w:rsidRPr="005415E5">
        <w:rPr>
          <w:lang w:val="en-GB"/>
        </w:rPr>
        <w:t xml:space="preserve"> judged overall progress to be uneven and too dependent on individual clients or commercial incentives. Reported barriers include short payback horizons, landlord-tenant split incentives, fragmented ownership, </w:t>
      </w:r>
      <w:r w:rsidRPr="005415E5">
        <w:rPr>
          <w:lang w:val="en-GB"/>
        </w:rPr>
        <w:lastRenderedPageBreak/>
        <w:t>minimum standards, value engineering, limited user information and the difficulty of adapting existing buildings.</w:t>
      </w:r>
    </w:p>
    <w:p w14:paraId="179E5DEB" w14:textId="0EEF9463" w:rsidR="006865DB" w:rsidRPr="005415E5" w:rsidRDefault="006865DB" w:rsidP="006865DB">
      <w:pPr>
        <w:rPr>
          <w:lang w:val="en-GB"/>
        </w:rPr>
      </w:pPr>
      <w:r w:rsidRPr="005415E5">
        <w:rPr>
          <w:lang w:val="en-GB"/>
        </w:rPr>
        <w:t>Nationally, the Climate Change Risk Assessment 4 identifies uneven business preparedness.</w:t>
      </w:r>
      <w:r w:rsidR="004E74FD" w:rsidRPr="005415E5">
        <w:rPr>
          <w:lang w:val="en-GB"/>
        </w:rPr>
        <w:fldChar w:fldCharType="begin"/>
      </w:r>
      <w:r w:rsidR="004E74FD" w:rsidRPr="005415E5">
        <w:rPr>
          <w:lang w:val="en-GB"/>
        </w:rPr>
        <w:instrText xml:space="preserve"> NOTEREF _Ref242563802 \f \h </w:instrText>
      </w:r>
      <w:r w:rsidR="004E74FD" w:rsidRPr="005415E5">
        <w:rPr>
          <w:lang w:val="en-GB"/>
        </w:rPr>
      </w:r>
      <w:r w:rsidR="004E74FD" w:rsidRPr="005415E5">
        <w:rPr>
          <w:lang w:val="en-GB"/>
        </w:rPr>
        <w:fldChar w:fldCharType="separate"/>
      </w:r>
      <w:r w:rsidR="0069536B" w:rsidRPr="0069536B">
        <w:rPr>
          <w:rStyle w:val="FootnoteReference"/>
          <w:lang w:val="en-GB"/>
        </w:rPr>
        <w:t>3</w:t>
      </w:r>
      <w:r w:rsidR="004E74FD" w:rsidRPr="005415E5">
        <w:rPr>
          <w:lang w:val="en-GB"/>
        </w:rPr>
        <w:fldChar w:fldCharType="end"/>
      </w:r>
      <w:r w:rsidRPr="005415E5">
        <w:rPr>
          <w:lang w:val="en-GB"/>
        </w:rPr>
        <w:t xml:space="preserve"> It reports that many firms have not assessed relevant climate risks and that adaptation by small and medium-sized enterprises is constrained by financial and information barriers. It concludes that existing adaptation does not adequately address the rising risk, supporting its recommendation for critical action. </w:t>
      </w:r>
    </w:p>
    <w:p w14:paraId="3185B87E" w14:textId="1300AE2F" w:rsidR="006865DB" w:rsidRPr="005415E5" w:rsidRDefault="006865DB" w:rsidP="006865DB">
      <w:pPr>
        <w:rPr>
          <w:lang w:val="en-GB"/>
        </w:rPr>
      </w:pPr>
      <w:r w:rsidRPr="005415E5">
        <w:rPr>
          <w:lang w:val="en-GB"/>
        </w:rPr>
        <w:t xml:space="preserve">The </w:t>
      </w:r>
      <w:r w:rsidR="004E74FD" w:rsidRPr="005415E5">
        <w:rPr>
          <w:lang w:val="en-GB"/>
        </w:rPr>
        <w:t>s</w:t>
      </w:r>
      <w:r w:rsidRPr="005415E5">
        <w:rPr>
          <w:lang w:val="en-GB"/>
        </w:rPr>
        <w:t xml:space="preserve">ignificant score reflects established flood-management institutions, investment programmes, local plans and active business networks. A </w:t>
      </w:r>
      <w:r w:rsidR="004E74FD" w:rsidRPr="005415E5">
        <w:rPr>
          <w:lang w:val="en-GB"/>
        </w:rPr>
        <w:t>h</w:t>
      </w:r>
      <w:r w:rsidRPr="005415E5">
        <w:rPr>
          <w:lang w:val="en-GB"/>
        </w:rPr>
        <w:t>igh score is not supported because business participation remains limited, heat adaptation is not systematic, measures can be weakened by commercial and ownership barriers, and outcomes are not consistently monitored.</w:t>
      </w:r>
    </w:p>
    <w:p w14:paraId="60895339" w14:textId="77777777" w:rsidR="0069536B" w:rsidRDefault="0069536B">
      <w:pPr>
        <w:rPr>
          <w:rFonts w:asciiTheme="majorHAnsi" w:eastAsiaTheme="majorEastAsia" w:hAnsiTheme="majorHAnsi" w:cstheme="majorBidi"/>
          <w:color w:val="3E706C" w:themeColor="accent1" w:themeShade="BF"/>
          <w:kern w:val="2"/>
          <w:sz w:val="40"/>
          <w:szCs w:val="40"/>
          <w:lang w:val="en-GB" w:eastAsia="en-US"/>
          <w14:ligatures w14:val="standardContextual"/>
        </w:rPr>
      </w:pPr>
      <w:bookmarkStart w:id="4" w:name="_Ref240961110"/>
      <w:r>
        <w:br w:type="page"/>
      </w:r>
    </w:p>
    <w:p w14:paraId="49491FF9" w14:textId="1146B48E" w:rsidR="00544ADD" w:rsidRPr="005415E5" w:rsidRDefault="00544ADD" w:rsidP="00904F74">
      <w:pPr>
        <w:pStyle w:val="Heading1"/>
      </w:pPr>
      <w:r w:rsidRPr="005415E5">
        <w:lastRenderedPageBreak/>
        <w:t>Annex: Scoring Matrix</w:t>
      </w:r>
      <w:bookmarkEnd w:id="4"/>
    </w:p>
    <w:p w14:paraId="2B0A4505" w14:textId="755A515C" w:rsidR="00767BEC" w:rsidRPr="005415E5" w:rsidRDefault="00767BEC" w:rsidP="00767BEC">
      <w:pPr>
        <w:rPr>
          <w:lang w:val="en-GB"/>
        </w:rPr>
      </w:pPr>
      <w:r w:rsidRPr="005415E5">
        <w:rPr>
          <w:lang w:val="en-GB"/>
        </w:rPr>
        <w:t>The scoring methodology uses the following formula to calculate overall vulnerability for each risk/opportunity area.</w:t>
      </w:r>
    </w:p>
    <w:p w14:paraId="46943FE9" w14:textId="341187CC" w:rsidR="00CF6FA0" w:rsidRPr="005415E5" w:rsidRDefault="00CF6FA0" w:rsidP="00767BEC">
      <w:pPr>
        <w:rPr>
          <w:lang w:val="en-GB"/>
        </w:rPr>
      </w:pPr>
      <w:r w:rsidRPr="005415E5">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5415E5" w:rsidRDefault="00767BEC" w:rsidP="00767BEC">
      <w:pPr>
        <w:rPr>
          <w:lang w:val="en-GB"/>
        </w:rPr>
      </w:pPr>
      <w:r w:rsidRPr="005415E5">
        <w:rPr>
          <w:lang w:val="en-GB"/>
        </w:rPr>
        <w:t xml:space="preserve">Exposure, sensitivity and adaptive capacity are scored on a scale of 0-3 (see below). </w:t>
      </w:r>
    </w:p>
    <w:p w14:paraId="711F12E3" w14:textId="77777777" w:rsidR="00544ADD" w:rsidRPr="005415E5" w:rsidRDefault="00544ADD" w:rsidP="00904F74">
      <w:pPr>
        <w:pStyle w:val="Heading2"/>
      </w:pPr>
      <w:r w:rsidRPr="005415E5">
        <w:t>Exposure</w:t>
      </w:r>
      <w:r w:rsidRPr="005415E5">
        <w:tab/>
      </w:r>
    </w:p>
    <w:p w14:paraId="757CF0DD" w14:textId="1F9CCE87" w:rsidR="004016F6" w:rsidRPr="005415E5" w:rsidRDefault="00544ADD" w:rsidP="00544ADD">
      <w:pPr>
        <w:rPr>
          <w:lang w:val="en-GB"/>
        </w:rPr>
      </w:pPr>
      <w:r w:rsidRPr="005415E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5415E5"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5415E5" w:rsidRDefault="004016F6" w:rsidP="004016F6">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5415E5" w:rsidRDefault="004016F6" w:rsidP="004016F6">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5415E5" w:rsidRDefault="004016F6" w:rsidP="004016F6">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5415E5" w:rsidRDefault="004016F6" w:rsidP="004016F6">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Area or System exposed</w:t>
            </w:r>
          </w:p>
        </w:tc>
      </w:tr>
      <w:tr w:rsidR="004016F6" w:rsidRPr="005415E5"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5415E5" w:rsidRDefault="004016F6" w:rsidP="004016F6">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50-100%</w:t>
            </w:r>
          </w:p>
        </w:tc>
      </w:tr>
      <w:tr w:rsidR="004016F6" w:rsidRPr="005415E5"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5415E5" w:rsidRDefault="004016F6" w:rsidP="004016F6">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25-50%</w:t>
            </w:r>
          </w:p>
        </w:tc>
      </w:tr>
      <w:tr w:rsidR="004016F6" w:rsidRPr="005415E5"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5415E5" w:rsidRDefault="004016F6" w:rsidP="004016F6">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10-25%</w:t>
            </w:r>
          </w:p>
        </w:tc>
      </w:tr>
      <w:tr w:rsidR="004016F6" w:rsidRPr="005415E5"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5415E5" w:rsidRDefault="004016F6" w:rsidP="004016F6">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5415E5" w:rsidRDefault="004016F6" w:rsidP="004016F6">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0-10%</w:t>
            </w:r>
          </w:p>
        </w:tc>
      </w:tr>
    </w:tbl>
    <w:p w14:paraId="76D3EC22" w14:textId="77777777" w:rsidR="004016F6" w:rsidRPr="005415E5" w:rsidRDefault="004016F6" w:rsidP="00544ADD">
      <w:pPr>
        <w:rPr>
          <w:lang w:val="en-GB"/>
        </w:rPr>
      </w:pPr>
    </w:p>
    <w:p w14:paraId="1018644A" w14:textId="77777777" w:rsidR="004016F6" w:rsidRPr="005415E5" w:rsidRDefault="004016F6" w:rsidP="00904F74">
      <w:pPr>
        <w:pStyle w:val="Heading2"/>
      </w:pPr>
      <w:r w:rsidRPr="005415E5">
        <w:t>Sensitivity</w:t>
      </w:r>
    </w:p>
    <w:p w14:paraId="2F41E66D" w14:textId="77777777" w:rsidR="005304E5" w:rsidRPr="005415E5" w:rsidRDefault="005304E5" w:rsidP="00904F74">
      <w:pPr>
        <w:rPr>
          <w:lang w:val="en-GB"/>
        </w:rPr>
      </w:pPr>
      <w:r w:rsidRPr="005415E5">
        <w:rPr>
          <w:lang w:val="en-GB"/>
        </w:rPr>
        <w:t>The degree to which a system or species is adversely or beneficially affected by climate variability or climate change.</w:t>
      </w:r>
    </w:p>
    <w:p w14:paraId="7323FD03" w14:textId="77777777" w:rsidR="005304E5" w:rsidRPr="005415E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5415E5"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5415E5" w:rsidRDefault="005304E5" w:rsidP="005304E5">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5415E5" w:rsidRDefault="005304E5" w:rsidP="005304E5">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5415E5" w:rsidRDefault="005304E5" w:rsidP="005304E5">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Description</w:t>
            </w:r>
          </w:p>
        </w:tc>
      </w:tr>
      <w:tr w:rsidR="005304E5" w:rsidRPr="005415E5"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5415E5"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If climate changes event happens, high impact, but not catastrophic</w:t>
            </w:r>
          </w:p>
        </w:tc>
      </w:tr>
      <w:tr w:rsidR="005304E5" w:rsidRPr="005415E5"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If climate changes event happens, there is an impact, but not very disruptive</w:t>
            </w:r>
          </w:p>
        </w:tc>
      </w:tr>
      <w:tr w:rsidR="005304E5" w:rsidRPr="005415E5"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Limited or no consequence from climate event</w:t>
            </w:r>
          </w:p>
        </w:tc>
      </w:tr>
    </w:tbl>
    <w:p w14:paraId="27F39FF9" w14:textId="77777777" w:rsidR="005304E5" w:rsidRPr="005415E5" w:rsidRDefault="005304E5" w:rsidP="00544ADD">
      <w:pPr>
        <w:rPr>
          <w:lang w:val="en-GB"/>
        </w:rPr>
      </w:pPr>
    </w:p>
    <w:p w14:paraId="41C7C5B0" w14:textId="77777777" w:rsidR="005304E5" w:rsidRPr="005415E5" w:rsidRDefault="005304E5" w:rsidP="00904F74">
      <w:pPr>
        <w:pStyle w:val="Heading2"/>
      </w:pPr>
      <w:r w:rsidRPr="005415E5">
        <w:lastRenderedPageBreak/>
        <w:t>Adaptive Capacity</w:t>
      </w:r>
    </w:p>
    <w:p w14:paraId="41993A00" w14:textId="16F16410" w:rsidR="005304E5" w:rsidRPr="005415E5" w:rsidRDefault="005304E5" w:rsidP="005304E5">
      <w:pPr>
        <w:rPr>
          <w:lang w:val="en-GB"/>
        </w:rPr>
      </w:pPr>
      <w:r w:rsidRPr="005415E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5415E5"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5415E5" w:rsidRDefault="005304E5" w:rsidP="005304E5">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5415E5" w:rsidRDefault="005304E5" w:rsidP="005304E5">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5415E5" w:rsidRDefault="005304E5" w:rsidP="005304E5">
            <w:pPr>
              <w:spacing w:after="0"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Description</w:t>
            </w:r>
          </w:p>
        </w:tc>
      </w:tr>
      <w:tr w:rsidR="005304E5" w:rsidRPr="005415E5"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5415E5"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 xml:space="preserve">Either some local or national policies and programmes in place, that may </w:t>
            </w:r>
            <w:r w:rsidRPr="005415E5">
              <w:rPr>
                <w:rFonts w:ascii="Aptos" w:eastAsia="Times New Roman" w:hAnsi="Aptos" w:cs="Times New Roman"/>
                <w:color w:val="000000"/>
                <w:u w:val="single"/>
                <w:lang w:val="en-GB" w:eastAsia="en-GB"/>
              </w:rPr>
              <w:t xml:space="preserve">indirectly </w:t>
            </w:r>
            <w:r w:rsidRPr="005415E5">
              <w:rPr>
                <w:rFonts w:ascii="Aptos" w:eastAsia="Times New Roman" w:hAnsi="Aptos" w:cs="Times New Roman"/>
                <w:color w:val="000000"/>
                <w:lang w:val="en-GB" w:eastAsia="en-GB"/>
              </w:rPr>
              <w:t>address risk/opportunity or are limited in scope</w:t>
            </w:r>
          </w:p>
        </w:tc>
      </w:tr>
      <w:tr w:rsidR="005304E5" w:rsidRPr="005415E5"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5415E5"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5415E5" w:rsidRDefault="005304E5" w:rsidP="005304E5">
            <w:pPr>
              <w:spacing w:after="0"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5415E5" w:rsidRDefault="005304E5" w:rsidP="005304E5">
            <w:pPr>
              <w:spacing w:after="0" w:line="240" w:lineRule="auto"/>
              <w:rPr>
                <w:rFonts w:ascii="Aptos" w:eastAsia="Times New Roman" w:hAnsi="Aptos" w:cs="Times New Roman"/>
                <w:color w:val="000000"/>
                <w:lang w:val="en-GB" w:eastAsia="en-GB"/>
              </w:rPr>
            </w:pPr>
            <w:r w:rsidRPr="005415E5">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5415E5" w:rsidRDefault="005304E5" w:rsidP="005304E5">
      <w:pPr>
        <w:rPr>
          <w:lang w:val="en-GB"/>
        </w:rPr>
      </w:pPr>
    </w:p>
    <w:p w14:paraId="4C0D0734" w14:textId="77777777" w:rsidR="001C414F" w:rsidRPr="005415E5" w:rsidRDefault="005304E5" w:rsidP="00CB42FD">
      <w:pPr>
        <w:pStyle w:val="Heading2"/>
      </w:pPr>
      <w:r w:rsidRPr="005415E5">
        <w:t>Vulnerab</w:t>
      </w:r>
      <w:r w:rsidR="001C414F" w:rsidRPr="005415E5">
        <w:t>i</w:t>
      </w:r>
      <w:r w:rsidRPr="005415E5">
        <w:t>l</w:t>
      </w:r>
      <w:r w:rsidR="001C414F" w:rsidRPr="005415E5">
        <w:t>ity</w:t>
      </w:r>
    </w:p>
    <w:p w14:paraId="615484F6" w14:textId="0255D635" w:rsidR="00CB42FD" w:rsidRPr="005415E5" w:rsidRDefault="00A8131A" w:rsidP="00CB42FD">
      <w:pPr>
        <w:rPr>
          <w:lang w:val="en-GB" w:eastAsia="en-US"/>
        </w:rPr>
      </w:pPr>
      <w:r w:rsidRPr="005415E5">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5415E5"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5415E5" w:rsidRDefault="00CB42FD" w:rsidP="00904F74">
            <w:pPr>
              <w:spacing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5415E5" w:rsidRDefault="00CB42FD" w:rsidP="00904F74">
            <w:pPr>
              <w:spacing w:line="240" w:lineRule="auto"/>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Rating</w:t>
            </w:r>
          </w:p>
        </w:tc>
      </w:tr>
      <w:tr w:rsidR="00A52039" w:rsidRPr="005415E5"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5415E5" w:rsidRDefault="00A52039" w:rsidP="00904F74">
            <w:pPr>
              <w:spacing w:line="240" w:lineRule="auto"/>
              <w:jc w:val="center"/>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5415E5" w:rsidRDefault="00A52039" w:rsidP="00904F74">
            <w:pPr>
              <w:spacing w:line="240" w:lineRule="auto"/>
              <w:rPr>
                <w:rFonts w:ascii="Aptos" w:eastAsia="Times New Roman" w:hAnsi="Aptos" w:cs="Times New Roman"/>
                <w:color w:val="000000"/>
                <w:lang w:val="en-GB" w:eastAsia="en-GB"/>
              </w:rPr>
            </w:pPr>
            <w:r w:rsidRPr="005415E5">
              <w:rPr>
                <w:rFonts w:ascii="Aptos" w:hAnsi="Aptos"/>
                <w:color w:val="000000"/>
                <w:lang w:val="en-GB"/>
              </w:rPr>
              <w:t>Total Score between 5 &amp; 6</w:t>
            </w:r>
          </w:p>
        </w:tc>
      </w:tr>
      <w:tr w:rsidR="00A52039" w:rsidRPr="005415E5"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5415E5" w:rsidRDefault="00A52039" w:rsidP="00904F74">
            <w:pPr>
              <w:spacing w:line="240" w:lineRule="auto"/>
              <w:jc w:val="center"/>
              <w:rPr>
                <w:rFonts w:ascii="Aptos" w:eastAsia="Times New Roman" w:hAnsi="Aptos" w:cs="Times New Roman"/>
                <w:b/>
                <w:bCs/>
                <w:color w:val="FFFFFF"/>
                <w:lang w:val="en-GB" w:eastAsia="en-GB"/>
              </w:rPr>
            </w:pPr>
            <w:r w:rsidRPr="005415E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5415E5" w:rsidRDefault="00A52039" w:rsidP="00904F74">
            <w:pPr>
              <w:spacing w:line="240" w:lineRule="auto"/>
              <w:rPr>
                <w:rFonts w:ascii="Aptos" w:eastAsia="Times New Roman" w:hAnsi="Aptos" w:cs="Times New Roman"/>
                <w:color w:val="000000"/>
                <w:lang w:val="en-GB" w:eastAsia="en-GB"/>
              </w:rPr>
            </w:pPr>
            <w:r w:rsidRPr="005415E5">
              <w:rPr>
                <w:rFonts w:ascii="Aptos" w:hAnsi="Aptos"/>
                <w:color w:val="000000"/>
                <w:lang w:val="en-GB"/>
              </w:rPr>
              <w:t>Total Score between 3 &amp; 4</w:t>
            </w:r>
          </w:p>
        </w:tc>
      </w:tr>
      <w:tr w:rsidR="00A52039" w:rsidRPr="005415E5"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5415E5" w:rsidRDefault="00A52039" w:rsidP="00904F74">
            <w:pPr>
              <w:spacing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5415E5" w:rsidRDefault="00A52039" w:rsidP="00904F74">
            <w:pPr>
              <w:spacing w:line="240" w:lineRule="auto"/>
              <w:rPr>
                <w:rFonts w:ascii="Aptos" w:eastAsia="Times New Roman" w:hAnsi="Aptos" w:cs="Times New Roman"/>
                <w:color w:val="000000"/>
                <w:lang w:val="en-GB" w:eastAsia="en-GB"/>
              </w:rPr>
            </w:pPr>
            <w:r w:rsidRPr="005415E5">
              <w:rPr>
                <w:rFonts w:ascii="Aptos" w:hAnsi="Aptos"/>
                <w:color w:val="000000"/>
                <w:lang w:val="en-GB"/>
              </w:rPr>
              <w:t>Total Score between 1 &amp; 2</w:t>
            </w:r>
          </w:p>
        </w:tc>
      </w:tr>
      <w:tr w:rsidR="00A52039" w:rsidRPr="005415E5"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5415E5" w:rsidRDefault="00A52039" w:rsidP="00904F74">
            <w:pPr>
              <w:spacing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5415E5" w:rsidRDefault="00A52039" w:rsidP="00904F74">
            <w:pPr>
              <w:spacing w:line="240" w:lineRule="auto"/>
              <w:rPr>
                <w:rFonts w:ascii="Aptos" w:eastAsia="Times New Roman" w:hAnsi="Aptos" w:cs="Times New Roman"/>
                <w:color w:val="000000"/>
                <w:lang w:val="en-GB" w:eastAsia="en-GB"/>
              </w:rPr>
            </w:pPr>
            <w:r w:rsidRPr="005415E5">
              <w:rPr>
                <w:rFonts w:ascii="Aptos" w:hAnsi="Aptos"/>
                <w:color w:val="000000"/>
                <w:lang w:val="en-GB"/>
              </w:rPr>
              <w:t>Total Score between -1 &amp; 0</w:t>
            </w:r>
          </w:p>
        </w:tc>
      </w:tr>
      <w:tr w:rsidR="00A52039" w:rsidRPr="005415E5"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5415E5" w:rsidRDefault="00A52039" w:rsidP="00904F74">
            <w:pPr>
              <w:spacing w:line="240" w:lineRule="auto"/>
              <w:jc w:val="center"/>
              <w:rPr>
                <w:rFonts w:ascii="Aptos" w:eastAsia="Times New Roman" w:hAnsi="Aptos" w:cs="Times New Roman"/>
                <w:b/>
                <w:bCs/>
                <w:color w:val="000000"/>
                <w:lang w:val="en-GB" w:eastAsia="en-GB"/>
              </w:rPr>
            </w:pPr>
            <w:r w:rsidRPr="005415E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5415E5" w:rsidRDefault="00A52039" w:rsidP="00904F74">
            <w:pPr>
              <w:spacing w:line="240" w:lineRule="auto"/>
              <w:rPr>
                <w:rFonts w:ascii="Aptos" w:eastAsia="Times New Roman" w:hAnsi="Aptos" w:cs="Times New Roman"/>
                <w:color w:val="000000"/>
                <w:lang w:val="en-GB" w:eastAsia="en-GB"/>
              </w:rPr>
            </w:pPr>
            <w:r w:rsidRPr="005415E5">
              <w:rPr>
                <w:rFonts w:ascii="Aptos" w:hAnsi="Aptos"/>
                <w:color w:val="000000"/>
                <w:lang w:val="en-GB"/>
              </w:rPr>
              <w:t>Total Score between -3 &amp; -2</w:t>
            </w:r>
          </w:p>
        </w:tc>
      </w:tr>
    </w:tbl>
    <w:p w14:paraId="00317953" w14:textId="41E367AC" w:rsidR="00544ADD" w:rsidRPr="005415E5" w:rsidRDefault="00544ADD" w:rsidP="005304E5">
      <w:pPr>
        <w:rPr>
          <w:lang w:val="en-GB"/>
        </w:rPr>
      </w:pPr>
      <w:r w:rsidRPr="005415E5">
        <w:rPr>
          <w:lang w:val="en-GB"/>
        </w:rPr>
        <w:tab/>
      </w:r>
    </w:p>
    <w:sectPr w:rsidR="00544ADD" w:rsidRPr="005415E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18589" w14:textId="77777777" w:rsidR="00416A60" w:rsidRDefault="00416A60" w:rsidP="005B2702">
      <w:pPr>
        <w:spacing w:after="0" w:line="240" w:lineRule="auto"/>
      </w:pPr>
      <w:r>
        <w:separator/>
      </w:r>
    </w:p>
  </w:endnote>
  <w:endnote w:type="continuationSeparator" w:id="0">
    <w:p w14:paraId="637D7E28" w14:textId="77777777" w:rsidR="00416A60" w:rsidRDefault="00416A60"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76BE8" w14:textId="77777777" w:rsidR="00416A60" w:rsidRDefault="00416A60" w:rsidP="005B2702">
      <w:pPr>
        <w:spacing w:after="0" w:line="240" w:lineRule="auto"/>
      </w:pPr>
      <w:r>
        <w:separator/>
      </w:r>
    </w:p>
  </w:footnote>
  <w:footnote w:type="continuationSeparator" w:id="0">
    <w:p w14:paraId="05BD488C" w14:textId="77777777" w:rsidR="00416A60" w:rsidRDefault="00416A60" w:rsidP="005B2702">
      <w:pPr>
        <w:spacing w:after="0" w:line="240" w:lineRule="auto"/>
      </w:pPr>
      <w:r>
        <w:continuationSeparator/>
      </w:r>
    </w:p>
  </w:footnote>
  <w:footnote w:id="1">
    <w:p w14:paraId="4A9F1015" w14:textId="77777777" w:rsidR="0069536B" w:rsidRPr="00C137AD" w:rsidRDefault="0069536B" w:rsidP="0069536B">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2C26DB66" w14:textId="77777777" w:rsidR="005415E5" w:rsidRPr="00212FFA" w:rsidRDefault="005415E5" w:rsidP="005415E5">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3F30185C" w14:textId="004DB5B2" w:rsidR="005F50A4" w:rsidRPr="005F50A4" w:rsidRDefault="005F50A4">
      <w:pPr>
        <w:pStyle w:val="FootnoteText"/>
        <w:rPr>
          <w:lang w:val="en-GB"/>
        </w:rPr>
      </w:pPr>
      <w:r>
        <w:rPr>
          <w:rStyle w:val="FootnoteReference"/>
        </w:rPr>
        <w:footnoteRef/>
      </w:r>
      <w:r>
        <w:t xml:space="preserve"> </w:t>
      </w:r>
      <w:hyperlink r:id="rId2" w:anchor="section-12-7-2-2-risks-to-domestic-and-overseas-physical-assets-of-ukbusinesses-%e2%80%93-e2" w:history="1">
        <w:r w:rsidR="00675E8F">
          <w:rPr>
            <w:rStyle w:val="Hyperlink"/>
          </w:rPr>
          <w:t xml:space="preserve">CCRA4 Technical Report | Risks to Economy (2026) </w:t>
        </w:r>
      </w:hyperlink>
    </w:p>
  </w:footnote>
  <w:footnote w:id="4">
    <w:p w14:paraId="3AD30431" w14:textId="77777777" w:rsidR="005415E5" w:rsidRPr="005415E5" w:rsidRDefault="005415E5" w:rsidP="005415E5">
      <w:pPr>
        <w:pStyle w:val="FootnoteText"/>
        <w:rPr>
          <w:lang w:val="en-GB"/>
        </w:rPr>
      </w:pPr>
      <w:r>
        <w:rPr>
          <w:rStyle w:val="FootnoteReference"/>
        </w:rPr>
        <w:footnoteRef/>
      </w:r>
      <w:r>
        <w:t xml:space="preserve"> </w:t>
      </w:r>
      <w:r>
        <w:rPr>
          <w:lang w:val="en-GB"/>
        </w:rPr>
        <w:t>The National CCRA risk has a broader focus that includes business</w:t>
      </w:r>
      <w:r w:rsidRPr="005415E5">
        <w:rPr>
          <w:lang w:val="en-GB"/>
        </w:rPr>
        <w:t xml:space="preserve"> </w:t>
      </w:r>
      <w:r>
        <w:rPr>
          <w:lang w:val="en-GB"/>
        </w:rPr>
        <w:t xml:space="preserve">assets </w:t>
      </w:r>
      <w:r w:rsidRPr="005415E5">
        <w:rPr>
          <w:lang w:val="en-GB"/>
        </w:rPr>
        <w:t>in the UK and overseas</w:t>
      </w:r>
    </w:p>
  </w:footnote>
  <w:footnote w:id="5">
    <w:p w14:paraId="2C3884EB" w14:textId="0C994AD2" w:rsidR="009D7D1A" w:rsidRPr="009D7D1A" w:rsidRDefault="009D7D1A">
      <w:pPr>
        <w:pStyle w:val="FootnoteText"/>
        <w:rPr>
          <w:lang w:val="en-GB"/>
        </w:rPr>
      </w:pPr>
      <w:r>
        <w:rPr>
          <w:rStyle w:val="FootnoteReference"/>
        </w:rPr>
        <w:footnoteRef/>
      </w:r>
      <w:r>
        <w:t xml:space="preserve"> </w:t>
      </w:r>
      <w:hyperlink r:id="rId3" w:history="1">
        <w:r w:rsidR="00F35CDF" w:rsidRPr="00AD59F3">
          <w:rPr>
            <w:rStyle w:val="Hyperlink"/>
          </w:rPr>
          <w:t>Flood Exposure Assessment for the West Yorkshire Climate Risk Assessment (2026)</w:t>
        </w:r>
      </w:hyperlink>
    </w:p>
  </w:footnote>
  <w:footnote w:id="6">
    <w:p w14:paraId="717F40B7" w14:textId="77777777" w:rsidR="005415E5" w:rsidRPr="00BB6FBE" w:rsidRDefault="005415E5" w:rsidP="005415E5">
      <w:pPr>
        <w:pStyle w:val="FootnoteText"/>
        <w:rPr>
          <w:lang w:val="en-GB"/>
        </w:rPr>
      </w:pPr>
      <w:r>
        <w:rPr>
          <w:rStyle w:val="FootnoteReference"/>
        </w:rPr>
        <w:footnoteRef/>
      </w:r>
      <w:r>
        <w:t xml:space="preserve"> </w:t>
      </w:r>
      <w:hyperlink r:id="rId4" w:history="1">
        <w:r w:rsidRPr="00027831">
          <w:rPr>
            <w:rStyle w:val="Hyperlink"/>
          </w:rPr>
          <w:t xml:space="preserve">West Yorkshire Combined Authority, Flood Resilience </w:t>
        </w:r>
        <w:proofErr w:type="spellStart"/>
        <w:r w:rsidRPr="00027831">
          <w:rPr>
            <w:rStyle w:val="Hyperlink"/>
          </w:rPr>
          <w:t>Programmes</w:t>
        </w:r>
        <w:proofErr w:type="spellEnd"/>
        <w:r w:rsidRPr="00027831">
          <w:rPr>
            <w:rStyle w:val="Hyperlink"/>
          </w:rPr>
          <w:t xml:space="preserve"> Update, November 2024</w:t>
        </w:r>
      </w:hyperlink>
    </w:p>
  </w:footnote>
  <w:footnote w:id="7">
    <w:p w14:paraId="7A618445" w14:textId="3AAD0EE2" w:rsidR="005415E5" w:rsidRPr="005415E5" w:rsidRDefault="005415E5">
      <w:pPr>
        <w:pStyle w:val="FootnoteText"/>
        <w:rPr>
          <w:lang w:val="en-GB"/>
        </w:rPr>
      </w:pPr>
      <w:r>
        <w:rPr>
          <w:rStyle w:val="FootnoteReference"/>
        </w:rPr>
        <w:footnoteRef/>
      </w:r>
      <w:r>
        <w:t xml:space="preserve"> These figures identify parcels with some overlap and do not mean that every building, or the whole of each parcel, would flood</w:t>
      </w:r>
    </w:p>
  </w:footnote>
  <w:footnote w:id="8">
    <w:p w14:paraId="3220886A" w14:textId="29D3202C" w:rsidR="00BA650A" w:rsidRPr="00BA650A" w:rsidRDefault="00BA650A">
      <w:pPr>
        <w:pStyle w:val="FootnoteText"/>
        <w:rPr>
          <w:lang w:val="en-GB"/>
        </w:rPr>
      </w:pPr>
      <w:r>
        <w:rPr>
          <w:rStyle w:val="FootnoteReference"/>
        </w:rPr>
        <w:footnoteRef/>
      </w:r>
      <w:r>
        <w:t xml:space="preserve"> </w:t>
      </w:r>
      <w:hyperlink r:id="rId5" w:history="1">
        <w:r w:rsidR="00D847E4" w:rsidRPr="00D0548A">
          <w:rPr>
            <w:rStyle w:val="Hyperlink"/>
          </w:rPr>
          <w:t>Heat Exposure Assessment for the West Yorkshire Combined Authority (2026)</w:t>
        </w:r>
      </w:hyperlink>
    </w:p>
  </w:footnote>
  <w:footnote w:id="9">
    <w:p w14:paraId="039F1E7D" w14:textId="44E518CC" w:rsidR="00B34B7E" w:rsidRPr="00B34B7E" w:rsidRDefault="00B34B7E">
      <w:pPr>
        <w:pStyle w:val="FootnoteText"/>
        <w:rPr>
          <w:lang w:val="en-GB"/>
        </w:rPr>
      </w:pPr>
      <w:r>
        <w:rPr>
          <w:rStyle w:val="FootnoteReference"/>
        </w:rPr>
        <w:footnoteRef/>
      </w:r>
      <w:r>
        <w:t xml:space="preserve"> </w:t>
      </w:r>
      <w:r w:rsidR="00C056F0">
        <w:rPr>
          <w:lang w:val="en-GB"/>
        </w:rPr>
        <w:t>Key s</w:t>
      </w:r>
      <w:r w:rsidR="00C056F0" w:rsidRPr="00DC70D0">
        <w:rPr>
          <w:lang w:val="en-GB"/>
        </w:rPr>
        <w:t xml:space="preserve">takeholder </w:t>
      </w:r>
      <w:r w:rsidR="00C056F0">
        <w:rPr>
          <w:lang w:val="en-GB"/>
        </w:rPr>
        <w:t xml:space="preserve">interview 04 September </w:t>
      </w:r>
      <w:r w:rsidR="00C056F0" w:rsidRPr="00DC70D0">
        <w:rPr>
          <w:lang w:val="en-GB"/>
        </w:rPr>
        <w:t>2026, facilitated for the West Yorkshire Climate Risk Assessment</w:t>
      </w:r>
    </w:p>
  </w:footnote>
  <w:footnote w:id="10">
    <w:p w14:paraId="2C1BBF22" w14:textId="2AEDFF24" w:rsidR="00807CE3" w:rsidRPr="00807CE3" w:rsidRDefault="00807CE3">
      <w:pPr>
        <w:pStyle w:val="FootnoteText"/>
        <w:rPr>
          <w:lang w:val="en-GB"/>
        </w:rPr>
      </w:pPr>
      <w:r>
        <w:rPr>
          <w:rStyle w:val="FootnoteReference"/>
        </w:rPr>
        <w:footnoteRef/>
      </w:r>
      <w:r>
        <w:t xml:space="preserve"> </w:t>
      </w:r>
      <w:r w:rsidR="000C7BAD" w:rsidRPr="00DC70D0">
        <w:rPr>
          <w:lang w:val="en-GB"/>
        </w:rPr>
        <w:t xml:space="preserve">West Yorkshire </w:t>
      </w:r>
      <w:r w:rsidR="000C7BAD">
        <w:rPr>
          <w:lang w:val="en-GB"/>
        </w:rPr>
        <w:t>Business Sector Discussion</w:t>
      </w:r>
      <w:r w:rsidR="000C7BAD" w:rsidRPr="00DC70D0">
        <w:rPr>
          <w:lang w:val="en-GB"/>
        </w:rPr>
        <w:t xml:space="preserve"> Group, </w:t>
      </w:r>
      <w:r w:rsidR="004D3597">
        <w:rPr>
          <w:lang w:val="en-GB"/>
        </w:rPr>
        <w:t>22</w:t>
      </w:r>
      <w:r w:rsidR="000C7BAD" w:rsidRPr="00DC70D0">
        <w:rPr>
          <w:lang w:val="en-GB"/>
        </w:rPr>
        <w:t xml:space="preserve"> September 2026, facilitated for the West Yorkshire Climate Risk Assessment</w:t>
      </w:r>
    </w:p>
  </w:footnote>
  <w:footnote w:id="11">
    <w:p w14:paraId="2B4FA4A3" w14:textId="59D89E61" w:rsidR="00EC10C5" w:rsidRPr="00EC10C5" w:rsidRDefault="00EC10C5">
      <w:pPr>
        <w:pStyle w:val="FootnoteText"/>
        <w:rPr>
          <w:lang w:val="en-GB"/>
        </w:rPr>
      </w:pPr>
      <w:r>
        <w:rPr>
          <w:rStyle w:val="FootnoteReference"/>
        </w:rPr>
        <w:footnoteRef/>
      </w:r>
      <w:r>
        <w:t xml:space="preserve"> </w:t>
      </w:r>
      <w:hyperlink r:id="rId6" w:history="1">
        <w:r w:rsidR="002A1F73" w:rsidRPr="001B3173">
          <w:rPr>
            <w:rStyle w:val="Hyperlink"/>
          </w:rPr>
          <w:t>Spatial Indicators of Vulnerability in the West Yorkshire Combined Authority (2026)</w:t>
        </w:r>
      </w:hyperlink>
    </w:p>
  </w:footnote>
  <w:footnote w:id="12">
    <w:p w14:paraId="168749A5" w14:textId="6DC8EEA7" w:rsidR="001A0B6E" w:rsidRPr="001A0B6E" w:rsidRDefault="001A0B6E">
      <w:pPr>
        <w:pStyle w:val="FootnoteText"/>
        <w:rPr>
          <w:lang w:val="en-GB"/>
        </w:rPr>
      </w:pPr>
      <w:r>
        <w:rPr>
          <w:rStyle w:val="FootnoteReference"/>
        </w:rPr>
        <w:footnoteRef/>
      </w:r>
      <w:r>
        <w:t xml:space="preserve"> </w:t>
      </w:r>
      <w:hyperlink r:id="rId7" w:history="1">
        <w:r>
          <w:rPr>
            <w:rStyle w:val="Hyperlink"/>
          </w:rPr>
          <w:t>West Yorkshire Climate and Environment Plan (2025 - 2038)</w:t>
        </w:r>
      </w:hyperlink>
    </w:p>
  </w:footnote>
  <w:footnote w:id="13">
    <w:p w14:paraId="3056A60A" w14:textId="4CF01191" w:rsidR="00243F90" w:rsidRPr="00243F90" w:rsidRDefault="00243F90">
      <w:pPr>
        <w:pStyle w:val="FootnoteText"/>
        <w:rPr>
          <w:lang w:val="en-GB"/>
        </w:rPr>
      </w:pPr>
      <w:r>
        <w:rPr>
          <w:rStyle w:val="FootnoteReference"/>
        </w:rPr>
        <w:footnoteRef/>
      </w:r>
      <w:r>
        <w:t xml:space="preserve"> </w:t>
      </w:r>
      <w:hyperlink r:id="rId8" w:history="1">
        <w:r w:rsidR="00B34524">
          <w:rPr>
            <w:rStyle w:val="Hyperlink"/>
          </w:rPr>
          <w:t xml:space="preserve">West Yorkshire Combined Authority Flood Resilience </w:t>
        </w:r>
        <w:proofErr w:type="spellStart"/>
        <w:r w:rsidR="00B34524">
          <w:rPr>
            <w:rStyle w:val="Hyperlink"/>
          </w:rPr>
          <w:t>Programmes</w:t>
        </w:r>
        <w:proofErr w:type="spellEnd"/>
        <w:r w:rsidR="00B34524">
          <w:rPr>
            <w:rStyle w:val="Hyperlink"/>
          </w:rPr>
          <w:t xml:space="preserve"> Update (2024)</w:t>
        </w:r>
      </w:hyperlink>
    </w:p>
  </w:footnote>
  <w:footnote w:id="14">
    <w:p w14:paraId="13DC1F90" w14:textId="77777777" w:rsidR="00413B3F" w:rsidRPr="00D31BC8" w:rsidRDefault="00413B3F" w:rsidP="00413B3F">
      <w:pPr>
        <w:pStyle w:val="FootnoteText"/>
        <w:rPr>
          <w:lang w:val="en-GB"/>
        </w:rPr>
      </w:pPr>
      <w:r>
        <w:rPr>
          <w:rStyle w:val="FootnoteReference"/>
        </w:rPr>
        <w:footnoteRef/>
      </w:r>
      <w:r>
        <w:t xml:space="preserve"> </w:t>
      </w:r>
      <w:hyperlink r:id="rId9" w:history="1">
        <w:r>
          <w:rPr>
            <w:rStyle w:val="Hyperlink"/>
          </w:rPr>
          <w:t xml:space="preserve">Flood Resilience </w:t>
        </w:r>
        <w:proofErr w:type="spellStart"/>
        <w:r>
          <w:rPr>
            <w:rStyle w:val="Hyperlink"/>
          </w:rPr>
          <w:t>Programmes</w:t>
        </w:r>
        <w:proofErr w:type="spellEnd"/>
        <w:r>
          <w:rPr>
            <w:rStyle w:val="Hyperlink"/>
          </w:rPr>
          <w:t xml:space="preserve"> Update</w:t>
        </w:r>
      </w:hyperlink>
    </w:p>
  </w:footnote>
  <w:footnote w:id="15">
    <w:p w14:paraId="10AF9604" w14:textId="300D93B6" w:rsidR="00B34524" w:rsidRPr="00B34524" w:rsidRDefault="00B34524">
      <w:pPr>
        <w:pStyle w:val="FootnoteText"/>
        <w:rPr>
          <w:lang w:val="en-GB"/>
        </w:rPr>
      </w:pPr>
      <w:r>
        <w:rPr>
          <w:rStyle w:val="FootnoteReference"/>
        </w:rPr>
        <w:footnoteRef/>
      </w:r>
      <w:r>
        <w:t xml:space="preserve"> </w:t>
      </w:r>
      <w:hyperlink r:id="rId10" w:history="1">
        <w:r>
          <w:rPr>
            <w:rStyle w:val="Hyperlink"/>
          </w:rPr>
          <w:t>Aire Resilienc</w:t>
        </w:r>
        <w:r w:rsidR="004A426F">
          <w:rPr>
            <w:rStyle w:val="Hyperlink"/>
          </w:rPr>
          <w:t>e Company</w:t>
        </w:r>
      </w:hyperlink>
      <w:r>
        <w:t xml:space="preserve"> </w:t>
      </w:r>
    </w:p>
  </w:footnote>
  <w:footnote w:id="16">
    <w:p w14:paraId="25F132BF" w14:textId="53544B2E" w:rsidR="0080457D" w:rsidRPr="0080457D" w:rsidRDefault="0080457D">
      <w:pPr>
        <w:pStyle w:val="FootnoteText"/>
        <w:rPr>
          <w:lang w:val="en-GB"/>
        </w:rPr>
      </w:pPr>
      <w:r>
        <w:rPr>
          <w:rStyle w:val="FootnoteReference"/>
        </w:rPr>
        <w:footnoteRef/>
      </w:r>
      <w:r>
        <w:t xml:space="preserve"> </w:t>
      </w:r>
      <w:hyperlink r:id="rId11" w:history="1">
        <w:r w:rsidR="000865E4">
          <w:rPr>
            <w:rStyle w:val="Hyperlink"/>
          </w:rPr>
          <w:t>Kirklees Local Flood Risk Management Strategy (2024)</w:t>
        </w:r>
      </w:hyperlink>
      <w:r>
        <w:t xml:space="preserve"> </w:t>
      </w:r>
    </w:p>
  </w:footnote>
  <w:footnote w:id="17">
    <w:p w14:paraId="7FA21E46" w14:textId="26B88E1E" w:rsidR="00893E6C" w:rsidRPr="00893E6C" w:rsidRDefault="00893E6C">
      <w:pPr>
        <w:pStyle w:val="FootnoteText"/>
        <w:rPr>
          <w:lang w:val="en-GB"/>
        </w:rPr>
      </w:pPr>
      <w:r>
        <w:rPr>
          <w:rStyle w:val="FootnoteReference"/>
        </w:rPr>
        <w:footnoteRef/>
      </w:r>
      <w:r>
        <w:t xml:space="preserve"> </w:t>
      </w:r>
      <w:hyperlink r:id="rId12" w:history="1">
        <w:r w:rsidR="00ED4702">
          <w:rPr>
            <w:rStyle w:val="Hyperlink"/>
          </w:rPr>
          <w:t>How We’re Reducing the Risk of Flooding for Calderdale | Environment Agency</w:t>
        </w:r>
      </w:hyperlink>
      <w:r w:rsidR="00452173">
        <w:t xml:space="preserve"> </w:t>
      </w:r>
    </w:p>
  </w:footnote>
  <w:footnote w:id="18">
    <w:p w14:paraId="4D096943" w14:textId="05D45044" w:rsidR="00436EB4" w:rsidRPr="00436EB4" w:rsidRDefault="00436EB4">
      <w:pPr>
        <w:pStyle w:val="FootnoteText"/>
      </w:pPr>
      <w:r>
        <w:rPr>
          <w:rStyle w:val="FootnoteReference"/>
        </w:rPr>
        <w:footnoteRef/>
      </w:r>
      <w:r>
        <w:t xml:space="preserve"> </w:t>
      </w:r>
      <w:hyperlink r:id="rId13" w:history="1">
        <w:r>
          <w:rPr>
            <w:rStyle w:val="Hyperlink"/>
          </w:rPr>
          <w:t>Bradford District Strategic Flood Risk Assessment (2023)</w:t>
        </w:r>
      </w:hyperlink>
      <w:r>
        <w:t xml:space="preserve"> </w:t>
      </w:r>
    </w:p>
  </w:footnote>
  <w:footnote w:id="19">
    <w:p w14:paraId="06B29D77" w14:textId="12CBA31E" w:rsidR="00ED407A" w:rsidRPr="009663E1" w:rsidRDefault="00ED407A">
      <w:pPr>
        <w:pStyle w:val="FootnoteText"/>
      </w:pPr>
      <w:r>
        <w:rPr>
          <w:rStyle w:val="FootnoteReference"/>
        </w:rPr>
        <w:footnoteRef/>
      </w:r>
      <w:r>
        <w:t xml:space="preserve"> </w:t>
      </w:r>
      <w:hyperlink r:id="rId14" w:history="1">
        <w:r w:rsidR="009663E1">
          <w:rPr>
            <w:rStyle w:val="Hyperlink"/>
          </w:rPr>
          <w:t>Leeds Local Flood Risk Management Strategy</w:t>
        </w:r>
      </w:hyperlink>
    </w:p>
  </w:footnote>
  <w:footnote w:id="20">
    <w:p w14:paraId="1F18B3D2" w14:textId="777B7511" w:rsidR="00B13F55" w:rsidRPr="00B13F55" w:rsidRDefault="00B13F55">
      <w:pPr>
        <w:pStyle w:val="FootnoteText"/>
        <w:rPr>
          <w:lang w:val="en-GB"/>
        </w:rPr>
      </w:pPr>
      <w:r>
        <w:rPr>
          <w:rStyle w:val="FootnoteReference"/>
        </w:rPr>
        <w:footnoteRef/>
      </w:r>
      <w:r>
        <w:t xml:space="preserve"> </w:t>
      </w:r>
      <w:hyperlink r:id="rId15" w:history="1">
        <w:r w:rsidR="00D44FE4">
          <w:rPr>
            <w:rStyle w:val="Hyperlink"/>
          </w:rPr>
          <w:t>West Yorkshire Prepared, Community Risk Register (2025)</w:t>
        </w:r>
      </w:hyperlink>
      <w:r w:rsidR="00D44FE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5B863752" w:rsidR="004C7B60" w:rsidRPr="00904F74" w:rsidRDefault="00F11D7B"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911991489"/>
        <w:docPartObj>
          <w:docPartGallery w:val="Watermarks"/>
          <w:docPartUnique/>
        </w:docPartObj>
      </w:sdtPr>
      <w:sdtContent>
        <w:r w:rsidRPr="00F11D7B">
          <w:rPr>
            <w:b/>
            <w:noProof/>
            <w:color w:val="595959" w:themeColor="text1" w:themeTint="A6"/>
            <w:kern w:val="2"/>
            <w:lang w:val="en-GB" w:eastAsia="en-US"/>
            <w14:ligatures w14:val="standardContextual"/>
          </w:rPr>
          <w:pict w14:anchorId="06BD17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abstractNum w:abstractNumId="6" w15:restartNumberingAfterBreak="0">
    <w:nsid w:val="54377816"/>
    <w:multiLevelType w:val="hybridMultilevel"/>
    <w:tmpl w:val="87C07BA4"/>
    <w:lvl w:ilvl="0" w:tplc="CCD8EF20">
      <w:start w:val="1"/>
      <w:numFmt w:val="bullet"/>
      <w:lvlText w:val=""/>
      <w:lvlJc w:val="left"/>
      <w:pPr>
        <w:ind w:left="720" w:hanging="360"/>
      </w:pPr>
      <w:rPr>
        <w:rFonts w:ascii="Symbol" w:eastAsia="Symbol" w:hAnsi="Symbol" w:cs="Symbol"/>
      </w:rPr>
    </w:lvl>
    <w:lvl w:ilvl="1" w:tplc="55D89550">
      <w:start w:val="1"/>
      <w:numFmt w:val="bullet"/>
      <w:lvlText w:val="o"/>
      <w:lvlJc w:val="left"/>
      <w:pPr>
        <w:ind w:left="1440" w:hanging="360"/>
      </w:pPr>
      <w:rPr>
        <w:rFonts w:ascii="Courier New" w:eastAsia="Courier New" w:hAnsi="Courier New" w:cs="Courier New"/>
      </w:rPr>
    </w:lvl>
    <w:lvl w:ilvl="2" w:tplc="8DA20A6C">
      <w:start w:val="1"/>
      <w:numFmt w:val="bullet"/>
      <w:lvlText w:val=""/>
      <w:lvlJc w:val="left"/>
      <w:pPr>
        <w:ind w:left="2160" w:hanging="360"/>
      </w:pPr>
      <w:rPr>
        <w:rFonts w:ascii="Wingdings" w:eastAsia="Wingdings" w:hAnsi="Wingdings" w:cs="Wingdings"/>
      </w:rPr>
    </w:lvl>
    <w:lvl w:ilvl="3" w:tplc="27427980">
      <w:start w:val="1"/>
      <w:numFmt w:val="bullet"/>
      <w:lvlText w:val=""/>
      <w:lvlJc w:val="left"/>
      <w:pPr>
        <w:ind w:left="2880" w:hanging="360"/>
      </w:pPr>
      <w:rPr>
        <w:rFonts w:ascii="Symbol" w:eastAsia="Symbol" w:hAnsi="Symbol" w:cs="Symbol"/>
      </w:rPr>
    </w:lvl>
    <w:lvl w:ilvl="4" w:tplc="9E021A58">
      <w:start w:val="1"/>
      <w:numFmt w:val="bullet"/>
      <w:lvlText w:val="o"/>
      <w:lvlJc w:val="left"/>
      <w:pPr>
        <w:ind w:left="3600" w:hanging="360"/>
      </w:pPr>
      <w:rPr>
        <w:rFonts w:ascii="Courier New" w:eastAsia="Courier New" w:hAnsi="Courier New" w:cs="Courier New"/>
      </w:rPr>
    </w:lvl>
    <w:lvl w:ilvl="5" w:tplc="EFC4D92E">
      <w:start w:val="1"/>
      <w:numFmt w:val="bullet"/>
      <w:lvlText w:val=""/>
      <w:lvlJc w:val="left"/>
      <w:pPr>
        <w:ind w:left="4320" w:hanging="360"/>
      </w:pPr>
      <w:rPr>
        <w:rFonts w:ascii="Wingdings" w:eastAsia="Wingdings" w:hAnsi="Wingdings" w:cs="Wingdings"/>
      </w:rPr>
    </w:lvl>
    <w:lvl w:ilvl="6" w:tplc="63402AD6">
      <w:start w:val="1"/>
      <w:numFmt w:val="bullet"/>
      <w:lvlText w:val=""/>
      <w:lvlJc w:val="left"/>
      <w:pPr>
        <w:ind w:left="5040" w:hanging="360"/>
      </w:pPr>
      <w:rPr>
        <w:rFonts w:ascii="Symbol" w:eastAsia="Symbol" w:hAnsi="Symbol" w:cs="Symbol"/>
      </w:rPr>
    </w:lvl>
    <w:lvl w:ilvl="7" w:tplc="D69E29FE">
      <w:start w:val="1"/>
      <w:numFmt w:val="bullet"/>
      <w:lvlText w:val="o"/>
      <w:lvlJc w:val="left"/>
      <w:pPr>
        <w:ind w:left="5760" w:hanging="360"/>
      </w:pPr>
      <w:rPr>
        <w:rFonts w:ascii="Courier New" w:eastAsia="Courier New" w:hAnsi="Courier New" w:cs="Courier New"/>
      </w:rPr>
    </w:lvl>
    <w:lvl w:ilvl="8" w:tplc="4344E134">
      <w:start w:val="1"/>
      <w:numFmt w:val="bullet"/>
      <w:lvlText w:val=""/>
      <w:lvlJc w:val="left"/>
      <w:pPr>
        <w:ind w:left="6480" w:hanging="360"/>
      </w:pPr>
      <w:rPr>
        <w:rFonts w:ascii="Wingdings" w:eastAsia="Wingdings" w:hAnsi="Wingdings" w:cs="Wingdings"/>
      </w:r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 w:numId="7" w16cid:durableId="19625730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036AA"/>
    <w:rsid w:val="00014FF7"/>
    <w:rsid w:val="0004242F"/>
    <w:rsid w:val="00053081"/>
    <w:rsid w:val="0006144E"/>
    <w:rsid w:val="000665FE"/>
    <w:rsid w:val="00067C30"/>
    <w:rsid w:val="000813EE"/>
    <w:rsid w:val="000865E4"/>
    <w:rsid w:val="00090152"/>
    <w:rsid w:val="00094FAB"/>
    <w:rsid w:val="000A0D68"/>
    <w:rsid w:val="000C7BAD"/>
    <w:rsid w:val="000E34D7"/>
    <w:rsid w:val="000E4CD9"/>
    <w:rsid w:val="000F12AD"/>
    <w:rsid w:val="000F2188"/>
    <w:rsid w:val="00103DDB"/>
    <w:rsid w:val="0015777C"/>
    <w:rsid w:val="00182F7D"/>
    <w:rsid w:val="001A0B6E"/>
    <w:rsid w:val="001A35FC"/>
    <w:rsid w:val="001B4FA0"/>
    <w:rsid w:val="001B50EC"/>
    <w:rsid w:val="001C414F"/>
    <w:rsid w:val="001D3933"/>
    <w:rsid w:val="001D416A"/>
    <w:rsid w:val="0020571C"/>
    <w:rsid w:val="002111F1"/>
    <w:rsid w:val="00212FFA"/>
    <w:rsid w:val="00225704"/>
    <w:rsid w:val="00230105"/>
    <w:rsid w:val="0023164A"/>
    <w:rsid w:val="00235453"/>
    <w:rsid w:val="00243F90"/>
    <w:rsid w:val="002448F1"/>
    <w:rsid w:val="002453E4"/>
    <w:rsid w:val="00246716"/>
    <w:rsid w:val="002575B1"/>
    <w:rsid w:val="00263184"/>
    <w:rsid w:val="00266DF9"/>
    <w:rsid w:val="00271036"/>
    <w:rsid w:val="0028642F"/>
    <w:rsid w:val="00290E2C"/>
    <w:rsid w:val="00297C9F"/>
    <w:rsid w:val="002A1F73"/>
    <w:rsid w:val="002A5E3F"/>
    <w:rsid w:val="002B0F15"/>
    <w:rsid w:val="002B6480"/>
    <w:rsid w:val="002D1AB8"/>
    <w:rsid w:val="002D3902"/>
    <w:rsid w:val="002E53C6"/>
    <w:rsid w:val="00301D3E"/>
    <w:rsid w:val="00307F9A"/>
    <w:rsid w:val="003313B4"/>
    <w:rsid w:val="00335D72"/>
    <w:rsid w:val="0033717A"/>
    <w:rsid w:val="00340722"/>
    <w:rsid w:val="00344883"/>
    <w:rsid w:val="00354CEF"/>
    <w:rsid w:val="003628C9"/>
    <w:rsid w:val="00371BBB"/>
    <w:rsid w:val="00372374"/>
    <w:rsid w:val="0039330A"/>
    <w:rsid w:val="003D182C"/>
    <w:rsid w:val="003D7F3C"/>
    <w:rsid w:val="003E408A"/>
    <w:rsid w:val="004016F6"/>
    <w:rsid w:val="004077FF"/>
    <w:rsid w:val="00413B3F"/>
    <w:rsid w:val="00416A60"/>
    <w:rsid w:val="00420D2B"/>
    <w:rsid w:val="00436EB4"/>
    <w:rsid w:val="00443194"/>
    <w:rsid w:val="0044621A"/>
    <w:rsid w:val="00452173"/>
    <w:rsid w:val="00456DEA"/>
    <w:rsid w:val="00485079"/>
    <w:rsid w:val="0049634A"/>
    <w:rsid w:val="004A426F"/>
    <w:rsid w:val="004A4886"/>
    <w:rsid w:val="004C30D4"/>
    <w:rsid w:val="004C4554"/>
    <w:rsid w:val="004C7B60"/>
    <w:rsid w:val="004D3597"/>
    <w:rsid w:val="004E74FD"/>
    <w:rsid w:val="004F289E"/>
    <w:rsid w:val="005014C9"/>
    <w:rsid w:val="00511E2D"/>
    <w:rsid w:val="00520498"/>
    <w:rsid w:val="005304E5"/>
    <w:rsid w:val="005415E5"/>
    <w:rsid w:val="00544ADD"/>
    <w:rsid w:val="0058239F"/>
    <w:rsid w:val="00595E53"/>
    <w:rsid w:val="005A1AD0"/>
    <w:rsid w:val="005B2702"/>
    <w:rsid w:val="005B3A54"/>
    <w:rsid w:val="005B621F"/>
    <w:rsid w:val="005C6CEC"/>
    <w:rsid w:val="005E02DB"/>
    <w:rsid w:val="005F111D"/>
    <w:rsid w:val="005F50A4"/>
    <w:rsid w:val="005F5437"/>
    <w:rsid w:val="006001E9"/>
    <w:rsid w:val="006528B0"/>
    <w:rsid w:val="0065516D"/>
    <w:rsid w:val="00657689"/>
    <w:rsid w:val="00662547"/>
    <w:rsid w:val="00675E8F"/>
    <w:rsid w:val="00680143"/>
    <w:rsid w:val="00685D27"/>
    <w:rsid w:val="006865DB"/>
    <w:rsid w:val="00687B6D"/>
    <w:rsid w:val="0069536B"/>
    <w:rsid w:val="006A3C28"/>
    <w:rsid w:val="006C6C21"/>
    <w:rsid w:val="006D1D63"/>
    <w:rsid w:val="00716FD0"/>
    <w:rsid w:val="007318C3"/>
    <w:rsid w:val="00731A25"/>
    <w:rsid w:val="007450FD"/>
    <w:rsid w:val="00767BEC"/>
    <w:rsid w:val="00770BE9"/>
    <w:rsid w:val="00777B1B"/>
    <w:rsid w:val="00790A01"/>
    <w:rsid w:val="007A2A8D"/>
    <w:rsid w:val="007C4AEB"/>
    <w:rsid w:val="007E39F7"/>
    <w:rsid w:val="007E60A6"/>
    <w:rsid w:val="007E7B87"/>
    <w:rsid w:val="00801AF8"/>
    <w:rsid w:val="0080457D"/>
    <w:rsid w:val="00804EEA"/>
    <w:rsid w:val="00807CE3"/>
    <w:rsid w:val="00827180"/>
    <w:rsid w:val="00852501"/>
    <w:rsid w:val="00853DEB"/>
    <w:rsid w:val="008542CC"/>
    <w:rsid w:val="008679FD"/>
    <w:rsid w:val="0088508D"/>
    <w:rsid w:val="00893E6C"/>
    <w:rsid w:val="0089484E"/>
    <w:rsid w:val="00894D47"/>
    <w:rsid w:val="00896BE7"/>
    <w:rsid w:val="008A0A6D"/>
    <w:rsid w:val="008B2F41"/>
    <w:rsid w:val="008B74D2"/>
    <w:rsid w:val="008E6956"/>
    <w:rsid w:val="008E79A6"/>
    <w:rsid w:val="008F7906"/>
    <w:rsid w:val="00904F74"/>
    <w:rsid w:val="00930DD0"/>
    <w:rsid w:val="0093688D"/>
    <w:rsid w:val="00936E05"/>
    <w:rsid w:val="009459B1"/>
    <w:rsid w:val="009562DE"/>
    <w:rsid w:val="0096520A"/>
    <w:rsid w:val="009663E1"/>
    <w:rsid w:val="00966B62"/>
    <w:rsid w:val="00985543"/>
    <w:rsid w:val="0098719A"/>
    <w:rsid w:val="009C0115"/>
    <w:rsid w:val="009D7D1A"/>
    <w:rsid w:val="009F0648"/>
    <w:rsid w:val="00A10D35"/>
    <w:rsid w:val="00A10D3B"/>
    <w:rsid w:val="00A24E0D"/>
    <w:rsid w:val="00A26496"/>
    <w:rsid w:val="00A26BA8"/>
    <w:rsid w:val="00A50053"/>
    <w:rsid w:val="00A51694"/>
    <w:rsid w:val="00A52039"/>
    <w:rsid w:val="00A556A1"/>
    <w:rsid w:val="00A5761D"/>
    <w:rsid w:val="00A659A3"/>
    <w:rsid w:val="00A769AD"/>
    <w:rsid w:val="00A76A16"/>
    <w:rsid w:val="00A8131A"/>
    <w:rsid w:val="00A9594F"/>
    <w:rsid w:val="00A95DBD"/>
    <w:rsid w:val="00AA07DA"/>
    <w:rsid w:val="00AA3922"/>
    <w:rsid w:val="00AB1DB4"/>
    <w:rsid w:val="00AB7F3C"/>
    <w:rsid w:val="00AC112C"/>
    <w:rsid w:val="00AD071E"/>
    <w:rsid w:val="00AE45E1"/>
    <w:rsid w:val="00AE5B54"/>
    <w:rsid w:val="00AF63D5"/>
    <w:rsid w:val="00AF7BB4"/>
    <w:rsid w:val="00B132BC"/>
    <w:rsid w:val="00B13F55"/>
    <w:rsid w:val="00B31543"/>
    <w:rsid w:val="00B34524"/>
    <w:rsid w:val="00B34B7E"/>
    <w:rsid w:val="00B4792D"/>
    <w:rsid w:val="00B47C7E"/>
    <w:rsid w:val="00B62671"/>
    <w:rsid w:val="00B76B66"/>
    <w:rsid w:val="00B936CA"/>
    <w:rsid w:val="00BA5C2B"/>
    <w:rsid w:val="00BA650A"/>
    <w:rsid w:val="00BB2A68"/>
    <w:rsid w:val="00BB3852"/>
    <w:rsid w:val="00BB6B9A"/>
    <w:rsid w:val="00BD5E88"/>
    <w:rsid w:val="00C012C4"/>
    <w:rsid w:val="00C03953"/>
    <w:rsid w:val="00C04D05"/>
    <w:rsid w:val="00C056F0"/>
    <w:rsid w:val="00C14EBC"/>
    <w:rsid w:val="00C158AC"/>
    <w:rsid w:val="00C25209"/>
    <w:rsid w:val="00C36B87"/>
    <w:rsid w:val="00C6615B"/>
    <w:rsid w:val="00C812BB"/>
    <w:rsid w:val="00C81782"/>
    <w:rsid w:val="00C905C6"/>
    <w:rsid w:val="00CB3081"/>
    <w:rsid w:val="00CB42FD"/>
    <w:rsid w:val="00CC45D0"/>
    <w:rsid w:val="00CD3D95"/>
    <w:rsid w:val="00CD4E5B"/>
    <w:rsid w:val="00CD6179"/>
    <w:rsid w:val="00CF6FA0"/>
    <w:rsid w:val="00D0438E"/>
    <w:rsid w:val="00D21297"/>
    <w:rsid w:val="00D2540C"/>
    <w:rsid w:val="00D31BC8"/>
    <w:rsid w:val="00D44FE4"/>
    <w:rsid w:val="00D57A8B"/>
    <w:rsid w:val="00D65CCD"/>
    <w:rsid w:val="00D847E4"/>
    <w:rsid w:val="00D90D52"/>
    <w:rsid w:val="00DB4D04"/>
    <w:rsid w:val="00DB568D"/>
    <w:rsid w:val="00DB7CAD"/>
    <w:rsid w:val="00DC40F0"/>
    <w:rsid w:val="00DC70D0"/>
    <w:rsid w:val="00DD2720"/>
    <w:rsid w:val="00DD5AD4"/>
    <w:rsid w:val="00DE765E"/>
    <w:rsid w:val="00DF01F5"/>
    <w:rsid w:val="00DF2DEB"/>
    <w:rsid w:val="00E2000E"/>
    <w:rsid w:val="00E229FA"/>
    <w:rsid w:val="00E357A4"/>
    <w:rsid w:val="00E60DA8"/>
    <w:rsid w:val="00E824CA"/>
    <w:rsid w:val="00E929C3"/>
    <w:rsid w:val="00E96C48"/>
    <w:rsid w:val="00EB02D1"/>
    <w:rsid w:val="00EB4514"/>
    <w:rsid w:val="00EC10C5"/>
    <w:rsid w:val="00ED13BF"/>
    <w:rsid w:val="00ED2D4A"/>
    <w:rsid w:val="00ED407A"/>
    <w:rsid w:val="00ED4702"/>
    <w:rsid w:val="00EF6B14"/>
    <w:rsid w:val="00EF73DE"/>
    <w:rsid w:val="00F01920"/>
    <w:rsid w:val="00F05151"/>
    <w:rsid w:val="00F05A8D"/>
    <w:rsid w:val="00F11D7B"/>
    <w:rsid w:val="00F14F62"/>
    <w:rsid w:val="00F21328"/>
    <w:rsid w:val="00F32F2B"/>
    <w:rsid w:val="00F35CDF"/>
    <w:rsid w:val="00F36DC1"/>
    <w:rsid w:val="00F43E7F"/>
    <w:rsid w:val="00F533CD"/>
    <w:rsid w:val="00F57F4B"/>
    <w:rsid w:val="00F84E1C"/>
    <w:rsid w:val="00F950C5"/>
    <w:rsid w:val="00FC3070"/>
    <w:rsid w:val="00FC417F"/>
    <w:rsid w:val="00FC5D29"/>
    <w:rsid w:val="00FC5F2B"/>
    <w:rsid w:val="00FE4905"/>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estyorkshire.moderngov.co.uk/documents/s38855/Item%208%20-%20Flood%20Resilience%20Programmes%20Update.pdf" TargetMode="External"/><Relationship Id="rId13" Type="http://schemas.openxmlformats.org/officeDocument/2006/relationships/hyperlink" Target="https://www.bradford.gov.uk/media/kzqoguch/bradford-district-l1-sfra-2023-final-report.pdf" TargetMode="External"/><Relationship Id="rId3" Type="http://schemas.openxmlformats.org/officeDocument/2006/relationships/hyperlink" Target="https://cagconsultants.co.uk/wp-content/uploads/2026/10/WYCA-CRVA-Flood-Exposure-Assessment.pdf" TargetMode="External"/><Relationship Id="rId7" Type="http://schemas.openxmlformats.org/officeDocument/2006/relationships/hyperlink" Target="https://www.westyorks-ca.gov.uk/place/environment-and-regeneration/climate/climate-and-environment-plan/" TargetMode="External"/><Relationship Id="rId12" Type="http://schemas.openxmlformats.org/officeDocument/2006/relationships/hyperlink" Target="https://www.calderdale.gov.uk/ords/nweb/COUNCIL.minutes_pkg.view_doc?p_Type=AR&amp;p_ID=48650" TargetMode="External"/><Relationship Id="rId2" Type="http://schemas.openxmlformats.org/officeDocument/2006/relationships/hyperlink" Target="https://www.ukclimaterisk.org/publications/technical-report-ccra4-ia/chapter-7/"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cagconsultants.co.uk/wp-content/uploads/2026/10/WYCA-CRVA-Spatial-indicators-of-vulnerability.pdf" TargetMode="External"/><Relationship Id="rId11" Type="http://schemas.openxmlformats.org/officeDocument/2006/relationships/hyperlink" Target="https://www.kirklees.gov.uk/beta/flooding-and-drainage/pdf/local-flood-risk-management-full-strategy.pdf" TargetMode="External"/><Relationship Id="rId5" Type="http://schemas.openxmlformats.org/officeDocument/2006/relationships/hyperlink" Target="https://cagconsultants.co.uk/wp-content/uploads/2026/10/WYCA-CRVA-Heat-Exposure-Assessment.pdf" TargetMode="External"/><Relationship Id="rId15" Type="http://schemas.openxmlformats.org/officeDocument/2006/relationships/hyperlink" Target="https://www.westyorkshireprepared.org.uk/wp-content/uploads/2025/10/3806-Community-Risk-Register-DIGITAL-FINAL-1.pdf" TargetMode="External"/><Relationship Id="rId10" Type="http://schemas.openxmlformats.org/officeDocument/2006/relationships/hyperlink" Target="https://aireresilience.org/" TargetMode="External"/><Relationship Id="rId4" Type="http://schemas.openxmlformats.org/officeDocument/2006/relationships/hyperlink" Target="https://westyorkshire.moderngov.co.uk/documents/s38855/Item%208%20-%20Flood%20Resilience%20Programmes%20Update.pdf%20" TargetMode="External"/><Relationship Id="rId9" Type="http://schemas.openxmlformats.org/officeDocument/2006/relationships/hyperlink" Target="https://westyorkshire.moderngov.co.uk/documents/s38855/Item%208%20-%20Flood%20Resilience%20Programmes%20Update.pdf" TargetMode="External"/><Relationship Id="rId14" Type="http://schemas.openxmlformats.org/officeDocument/2006/relationships/hyperlink" Target="https://www.leeds.gov.uk/flooding/flood-risk-management-strategy"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2129</Words>
  <Characters>12138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223</cp:revision>
  <dcterms:created xsi:type="dcterms:W3CDTF">2026-09-17T04:37:00Z</dcterms:created>
  <dcterms:modified xsi:type="dcterms:W3CDTF">2026-10-11T11:07:00Z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