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3A9CF" w14:textId="7344AA63" w:rsidR="005F111D" w:rsidRDefault="00D41878" w:rsidP="00544ADD">
      <w:pPr>
        <w:pStyle w:val="Heading1"/>
      </w:pPr>
      <w:r w:rsidRPr="00D41878">
        <w:t>E6: Risks to public finances</w:t>
      </w:r>
    </w:p>
    <w:p w14:paraId="20CFA776" w14:textId="35774DD2" w:rsidR="00770BE9" w:rsidRDefault="00770BE9" w:rsidP="00770BE9">
      <w:pPr>
        <w:pStyle w:val="Heading2"/>
      </w:pPr>
      <w:r>
        <w:t>Summary vulnerability assessment</w:t>
      </w:r>
    </w:p>
    <w:p w14:paraId="20EDA7FA" w14:textId="3E387375" w:rsidR="00ED13BF" w:rsidRDefault="00F67A71" w:rsidP="00770BE9">
      <w:pPr>
        <w:rPr>
          <w:lang w:val="en-GB" w:eastAsia="en-US"/>
        </w:rPr>
      </w:pPr>
      <w:r w:rsidRPr="00F67A71">
        <w:rPr>
          <w:lang w:val="en-GB" w:eastAsia="en-US"/>
        </w:rPr>
        <w:t>This report forms part of the West Yorkshire Combined Authority Climate Risk and Vulnerability Assessment and examines risks to public finances. Flooding, heat and other climate hazards could increase spending on emergency response, repairs and services, while disruption could reduce public revenues. The assessment rates both exposure and sensitivity as significant: public bodies across the region face potential costs, and existing budget pressures may make these harder to absorb. Flood-risk programmes, financial planning and emergency arrangements provide significant adaptive capacity, but funding gaps and limited evidence on climate-related costs remain. The resulting overall vulnerability rating is medium. The figure below summarises the assessment scores for exposure, sensitivity, adaptive capacity and overall vulnerability</w:t>
      </w:r>
      <w:r w:rsidR="00DD1B16" w:rsidRPr="00B16544">
        <w:rPr>
          <w:lang w:val="en-GB" w:eastAsia="en-US"/>
        </w:rPr>
        <w:t>.</w:t>
      </w:r>
      <w:r w:rsidR="00DD1B16" w:rsidRPr="00B16544">
        <w:rPr>
          <w:rStyle w:val="FootnoteReference"/>
          <w:lang w:val="en-GB" w:eastAsia="en-US"/>
        </w:rPr>
        <w:footnoteReference w:id="1"/>
      </w:r>
    </w:p>
    <w:p w14:paraId="49B9ACD8" w14:textId="6BE16F14" w:rsidR="000E34D7" w:rsidRDefault="00CC3D3A" w:rsidP="00770BE9">
      <w:pPr>
        <w:rPr>
          <w:lang w:val="en-GB" w:eastAsia="en-US"/>
        </w:rPr>
      </w:pPr>
      <w:r w:rsidRPr="00CC3D3A">
        <w:rPr>
          <w:noProof/>
          <w:lang w:eastAsia="en-US"/>
        </w:rPr>
        <mc:AlternateContent>
          <mc:Choice Requires="wpg">
            <w:drawing>
              <wp:inline distT="0" distB="0" distL="0" distR="0" wp14:anchorId="0596056F" wp14:editId="2BBF7B14">
                <wp:extent cx="5555226" cy="1218610"/>
                <wp:effectExtent l="0" t="0" r="26670" b="19685"/>
                <wp:docPr id="102" name="Group 101">
                  <a:extLst xmlns:a="http://schemas.openxmlformats.org/drawingml/2006/main">
                    <a:ext uri="{FF2B5EF4-FFF2-40B4-BE49-F238E27FC236}">
                      <a16:creationId xmlns:a16="http://schemas.microsoft.com/office/drawing/2014/main" id="{AEF97EC4-6A2F-D439-C703-5FD01FD2663A}"/>
                    </a:ext>
                  </a:extLst>
                </wp:docPr>
                <wp:cNvGraphicFramePr/>
                <a:graphic xmlns:a="http://schemas.openxmlformats.org/drawingml/2006/main">
                  <a:graphicData uri="http://schemas.microsoft.com/office/word/2010/wordprocessingGroup">
                    <wpg:wgp>
                      <wpg:cNvGrpSpPr/>
                      <wpg:grpSpPr>
                        <a:xfrm>
                          <a:off x="0" y="0"/>
                          <a:ext cx="5555226" cy="1218610"/>
                          <a:chOff x="0" y="0"/>
                          <a:chExt cx="5555226" cy="1218610"/>
                        </a:xfrm>
                      </wpg:grpSpPr>
                      <wps:wsp>
                        <wps:cNvPr id="1299908767" name="Rectangle 1299908767">
                          <a:extLst>
                            <a:ext uri="{FF2B5EF4-FFF2-40B4-BE49-F238E27FC236}">
                              <a16:creationId xmlns:a16="http://schemas.microsoft.com/office/drawing/2014/main" id="{5EC484B1-9ED2-BC94-EE50-F1A27AAC3D37}"/>
                            </a:ext>
                          </a:extLst>
                        </wps:cNvPr>
                        <wps:cNvSpPr/>
                        <wps:spPr>
                          <a:xfrm>
                            <a:off x="0" y="0"/>
                            <a:ext cx="5555226" cy="1218610"/>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374900281" name="Rectangle 1374900281">
                          <a:extLst>
                            <a:ext uri="{FF2B5EF4-FFF2-40B4-BE49-F238E27FC236}">
                              <a16:creationId xmlns:a16="http://schemas.microsoft.com/office/drawing/2014/main" id="{606AE840-B816-4E27-5429-93DE3E3473ED}"/>
                            </a:ext>
                          </a:extLst>
                        </wps:cNvPr>
                        <wps:cNvSpPr/>
                        <wps:spPr>
                          <a:xfrm>
                            <a:off x="118713" y="610292"/>
                            <a:ext cx="990773" cy="515398"/>
                          </a:xfrm>
                          <a:prstGeom prst="rect">
                            <a:avLst/>
                          </a:prstGeom>
                          <a:solidFill>
                            <a:srgbClr val="FF660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3CB6AD1C" w14:textId="77777777" w:rsidR="00CC3D3A" w:rsidRDefault="00CC3D3A" w:rsidP="00CC3D3A">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 xml:space="preserve">2 </w:t>
                              </w:r>
                            </w:p>
                            <w:p w14:paraId="471BE6E2" w14:textId="77777777" w:rsidR="00CC3D3A" w:rsidRDefault="00CC3D3A" w:rsidP="00CC3D3A">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Significant</w:t>
                              </w:r>
                            </w:p>
                          </w:txbxContent>
                        </wps:txbx>
                        <wps:bodyPr spcFirstLastPara="0" vert="horz" wrap="square" lIns="72082" tIns="72082" rIns="72082" bIns="72082" numCol="1" spcCol="1270" anchor="ctr" anchorCtr="0">
                          <a:noAutofit/>
                        </wps:bodyPr>
                      </wps:wsp>
                      <wps:wsp>
                        <wps:cNvPr id="34554818" name="Freeform: Shape 34554818">
                          <a:extLst>
                            <a:ext uri="{FF2B5EF4-FFF2-40B4-BE49-F238E27FC236}">
                              <a16:creationId xmlns:a16="http://schemas.microsoft.com/office/drawing/2014/main" id="{E1C2B000-6D35-7695-3ADE-06EBB98DAC47}"/>
                            </a:ext>
                          </a:extLst>
                        </wps:cNvPr>
                        <wps:cNvSpPr/>
                        <wps:spPr>
                          <a:xfrm>
                            <a:off x="1109171" y="424754"/>
                            <a:ext cx="462404" cy="462404"/>
                          </a:xfrm>
                          <a:custGeom>
                            <a:avLst/>
                            <a:gdLst>
                              <a:gd name="csX0" fmla="*/ 85519 w 645180"/>
                              <a:gd name="csY0" fmla="*/ 246717 h 645180"/>
                              <a:gd name="csX1" fmla="*/ 246717 w 645180"/>
                              <a:gd name="csY1" fmla="*/ 246717 h 645180"/>
                              <a:gd name="csX2" fmla="*/ 246717 w 645180"/>
                              <a:gd name="csY2" fmla="*/ 85519 h 645180"/>
                              <a:gd name="csX3" fmla="*/ 398463 w 645180"/>
                              <a:gd name="csY3" fmla="*/ 85519 h 645180"/>
                              <a:gd name="csX4" fmla="*/ 398463 w 645180"/>
                              <a:gd name="csY4" fmla="*/ 246717 h 645180"/>
                              <a:gd name="csX5" fmla="*/ 559661 w 645180"/>
                              <a:gd name="csY5" fmla="*/ 246717 h 645180"/>
                              <a:gd name="csX6" fmla="*/ 559661 w 645180"/>
                              <a:gd name="csY6" fmla="*/ 398463 h 645180"/>
                              <a:gd name="csX7" fmla="*/ 398463 w 645180"/>
                              <a:gd name="csY7" fmla="*/ 398463 h 645180"/>
                              <a:gd name="csX8" fmla="*/ 398463 w 645180"/>
                              <a:gd name="csY8" fmla="*/ 559661 h 645180"/>
                              <a:gd name="csX9" fmla="*/ 246717 w 645180"/>
                              <a:gd name="csY9" fmla="*/ 559661 h 645180"/>
                              <a:gd name="csX10" fmla="*/ 246717 w 645180"/>
                              <a:gd name="csY10" fmla="*/ 398463 h 645180"/>
                              <a:gd name="csX11" fmla="*/ 85519 w 645180"/>
                              <a:gd name="csY11" fmla="*/ 398463 h 645180"/>
                              <a:gd name="csX12" fmla="*/ 85519 w 645180"/>
                              <a:gd name="csY12" fmla="*/ 24671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645180" h="645180">
                                <a:moveTo>
                                  <a:pt x="85519" y="246717"/>
                                </a:moveTo>
                                <a:lnTo>
                                  <a:pt x="246717" y="246717"/>
                                </a:lnTo>
                                <a:lnTo>
                                  <a:pt x="246717" y="85519"/>
                                </a:lnTo>
                                <a:lnTo>
                                  <a:pt x="398463" y="85519"/>
                                </a:lnTo>
                                <a:lnTo>
                                  <a:pt x="398463" y="246717"/>
                                </a:lnTo>
                                <a:lnTo>
                                  <a:pt x="559661" y="246717"/>
                                </a:lnTo>
                                <a:lnTo>
                                  <a:pt x="559661" y="398463"/>
                                </a:lnTo>
                                <a:lnTo>
                                  <a:pt x="398463" y="398463"/>
                                </a:lnTo>
                                <a:lnTo>
                                  <a:pt x="398463" y="559661"/>
                                </a:lnTo>
                                <a:lnTo>
                                  <a:pt x="246717" y="559661"/>
                                </a:lnTo>
                                <a:lnTo>
                                  <a:pt x="246717" y="398463"/>
                                </a:lnTo>
                                <a:lnTo>
                                  <a:pt x="85519" y="398463"/>
                                </a:lnTo>
                                <a:lnTo>
                                  <a:pt x="85519" y="246717"/>
                                </a:lnTo>
                                <a:close/>
                              </a:path>
                            </a:pathLst>
                          </a:custGeom>
                          <a:ln w="3175"/>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1731617926" name="Rectangle 1731617926">
                          <a:extLst>
                            <a:ext uri="{FF2B5EF4-FFF2-40B4-BE49-F238E27FC236}">
                              <a16:creationId xmlns:a16="http://schemas.microsoft.com/office/drawing/2014/main" id="{A312C97F-4677-4DF7-4C45-A3B8AD7EABEF}"/>
                            </a:ext>
                          </a:extLst>
                        </wps:cNvPr>
                        <wps:cNvSpPr/>
                        <wps:spPr>
                          <a:xfrm>
                            <a:off x="1571260" y="610292"/>
                            <a:ext cx="990773" cy="515398"/>
                          </a:xfrm>
                          <a:prstGeom prst="rect">
                            <a:avLst/>
                          </a:prstGeom>
                          <a:solidFill>
                            <a:srgbClr val="FF6600"/>
                          </a:solidFill>
                          <a:ln w="3175">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14755288" w14:textId="77777777" w:rsidR="00CC3D3A" w:rsidRDefault="00CC3D3A" w:rsidP="00CC3D3A">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 xml:space="preserve">2 </w:t>
                              </w:r>
                            </w:p>
                            <w:p w14:paraId="73EBEA7E" w14:textId="77777777" w:rsidR="00CC3D3A" w:rsidRDefault="00CC3D3A" w:rsidP="00CC3D3A">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Significant</w:t>
                              </w:r>
                            </w:p>
                          </w:txbxContent>
                        </wps:txbx>
                        <wps:bodyPr spcFirstLastPara="0" vert="horz" wrap="square" lIns="72082" tIns="72082" rIns="72082" bIns="72082" numCol="1" spcCol="1270" anchor="ctr" anchorCtr="0">
                          <a:noAutofit/>
                        </wps:bodyPr>
                      </wps:wsp>
                      <wps:wsp>
                        <wps:cNvPr id="678341107" name="Freeform: Shape 678341107">
                          <a:extLst>
                            <a:ext uri="{FF2B5EF4-FFF2-40B4-BE49-F238E27FC236}">
                              <a16:creationId xmlns:a16="http://schemas.microsoft.com/office/drawing/2014/main" id="{5E681302-08EC-E79E-B2CB-3BD636ADC84A}"/>
                            </a:ext>
                          </a:extLst>
                        </wps:cNvPr>
                        <wps:cNvSpPr/>
                        <wps:spPr>
                          <a:xfrm>
                            <a:off x="2561719" y="424754"/>
                            <a:ext cx="462404" cy="462404"/>
                          </a:xfrm>
                          <a:custGeom>
                            <a:avLst/>
                            <a:gdLst>
                              <a:gd name="csX0" fmla="*/ 85519 w 645180"/>
                              <a:gd name="csY0" fmla="*/ 246717 h 645180"/>
                              <a:gd name="csX1" fmla="*/ 559661 w 645180"/>
                              <a:gd name="csY1" fmla="*/ 246717 h 645180"/>
                              <a:gd name="csX2" fmla="*/ 559661 w 645180"/>
                              <a:gd name="csY2" fmla="*/ 398463 h 645180"/>
                              <a:gd name="csX3" fmla="*/ 85519 w 645180"/>
                              <a:gd name="csY3" fmla="*/ 398463 h 645180"/>
                              <a:gd name="csX4" fmla="*/ 85519 w 645180"/>
                              <a:gd name="csY4" fmla="*/ 246717 h 645180"/>
                            </a:gdLst>
                            <a:ahLst/>
                            <a:cxnLst>
                              <a:cxn ang="0">
                                <a:pos x="csX0" y="csY0"/>
                              </a:cxn>
                              <a:cxn ang="0">
                                <a:pos x="csX1" y="csY1"/>
                              </a:cxn>
                              <a:cxn ang="0">
                                <a:pos x="csX2" y="csY2"/>
                              </a:cxn>
                              <a:cxn ang="0">
                                <a:pos x="csX3" y="csY3"/>
                              </a:cxn>
                              <a:cxn ang="0">
                                <a:pos x="csX4" y="csY4"/>
                              </a:cxn>
                            </a:cxnLst>
                            <a:rect l="l" t="t" r="r" b="b"/>
                            <a:pathLst>
                              <a:path w="645180" h="645180">
                                <a:moveTo>
                                  <a:pt x="85519" y="246717"/>
                                </a:moveTo>
                                <a:lnTo>
                                  <a:pt x="559661" y="246717"/>
                                </a:lnTo>
                                <a:lnTo>
                                  <a:pt x="559661" y="398463"/>
                                </a:lnTo>
                                <a:lnTo>
                                  <a:pt x="85519" y="398463"/>
                                </a:lnTo>
                                <a:lnTo>
                                  <a:pt x="85519" y="246717"/>
                                </a:lnTo>
                                <a:close/>
                              </a:path>
                            </a:pathLst>
                          </a:custGeom>
                          <a:ln w="3175"/>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1073952597" name="Rectangle 1073952597">
                          <a:extLst>
                            <a:ext uri="{FF2B5EF4-FFF2-40B4-BE49-F238E27FC236}">
                              <a16:creationId xmlns:a16="http://schemas.microsoft.com/office/drawing/2014/main" id="{C1550E91-2478-A7D2-D6B1-C9EA9E9D3E0B}"/>
                            </a:ext>
                          </a:extLst>
                        </wps:cNvPr>
                        <wps:cNvSpPr/>
                        <wps:spPr>
                          <a:xfrm>
                            <a:off x="3023808" y="610292"/>
                            <a:ext cx="990773" cy="515398"/>
                          </a:xfrm>
                          <a:prstGeom prst="rect">
                            <a:avLst/>
                          </a:prstGeom>
                          <a:solidFill>
                            <a:srgbClr val="FFCC66"/>
                          </a:solidFill>
                          <a:ln w="3175">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3C8FE1BA" w14:textId="77777777" w:rsidR="00CC3D3A" w:rsidRDefault="00CC3D3A" w:rsidP="00CC3D3A">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 xml:space="preserve">2 </w:t>
                              </w:r>
                            </w:p>
                            <w:p w14:paraId="76D38372" w14:textId="77777777" w:rsidR="00CC3D3A" w:rsidRDefault="00CC3D3A" w:rsidP="00CC3D3A">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Significant</w:t>
                              </w:r>
                            </w:p>
                          </w:txbxContent>
                        </wps:txbx>
                        <wps:bodyPr spcFirstLastPara="0" vert="horz" wrap="square" lIns="72082" tIns="72082" rIns="72082" bIns="72082" numCol="1" spcCol="1270" anchor="ctr" anchorCtr="0">
                          <a:noAutofit/>
                        </wps:bodyPr>
                      </wps:wsp>
                      <wps:wsp>
                        <wps:cNvPr id="1491841891" name="Freeform: Shape 1491841891">
                          <a:extLst>
                            <a:ext uri="{FF2B5EF4-FFF2-40B4-BE49-F238E27FC236}">
                              <a16:creationId xmlns:a16="http://schemas.microsoft.com/office/drawing/2014/main" id="{3639649E-6C16-7DA5-1B0E-0A8ACB9AFD9F}"/>
                            </a:ext>
                          </a:extLst>
                        </wps:cNvPr>
                        <wps:cNvSpPr/>
                        <wps:spPr>
                          <a:xfrm>
                            <a:off x="4014266" y="424754"/>
                            <a:ext cx="462404" cy="462404"/>
                          </a:xfrm>
                          <a:custGeom>
                            <a:avLst/>
                            <a:gdLst>
                              <a:gd name="csX0" fmla="*/ 85519 w 645180"/>
                              <a:gd name="csY0" fmla="*/ 132907 h 645180"/>
                              <a:gd name="csX1" fmla="*/ 559661 w 645180"/>
                              <a:gd name="csY1" fmla="*/ 132907 h 645180"/>
                              <a:gd name="csX2" fmla="*/ 559661 w 645180"/>
                              <a:gd name="csY2" fmla="*/ 284653 h 645180"/>
                              <a:gd name="csX3" fmla="*/ 85519 w 645180"/>
                              <a:gd name="csY3" fmla="*/ 284653 h 645180"/>
                              <a:gd name="csX4" fmla="*/ 85519 w 645180"/>
                              <a:gd name="csY4" fmla="*/ 132907 h 645180"/>
                              <a:gd name="csX5" fmla="*/ 85519 w 645180"/>
                              <a:gd name="csY5" fmla="*/ 360527 h 645180"/>
                              <a:gd name="csX6" fmla="*/ 559661 w 645180"/>
                              <a:gd name="csY6" fmla="*/ 360527 h 645180"/>
                              <a:gd name="csX7" fmla="*/ 559661 w 645180"/>
                              <a:gd name="csY7" fmla="*/ 512273 h 645180"/>
                              <a:gd name="csX8" fmla="*/ 85519 w 645180"/>
                              <a:gd name="csY8" fmla="*/ 512273 h 645180"/>
                              <a:gd name="csX9" fmla="*/ 85519 w 645180"/>
                              <a:gd name="csY9" fmla="*/ 36052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645180" h="645180">
                                <a:moveTo>
                                  <a:pt x="85519" y="132907"/>
                                </a:moveTo>
                                <a:lnTo>
                                  <a:pt x="559661" y="132907"/>
                                </a:lnTo>
                                <a:lnTo>
                                  <a:pt x="559661" y="284653"/>
                                </a:lnTo>
                                <a:lnTo>
                                  <a:pt x="85519" y="284653"/>
                                </a:lnTo>
                                <a:lnTo>
                                  <a:pt x="85519" y="132907"/>
                                </a:lnTo>
                                <a:close/>
                                <a:moveTo>
                                  <a:pt x="85519" y="360527"/>
                                </a:moveTo>
                                <a:lnTo>
                                  <a:pt x="559661" y="360527"/>
                                </a:lnTo>
                                <a:lnTo>
                                  <a:pt x="559661" y="512273"/>
                                </a:lnTo>
                                <a:lnTo>
                                  <a:pt x="85519" y="512273"/>
                                </a:lnTo>
                                <a:lnTo>
                                  <a:pt x="85519" y="360527"/>
                                </a:lnTo>
                                <a:close/>
                              </a:path>
                            </a:pathLst>
                          </a:custGeom>
                          <a:ln w="3175"/>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132907" rIns="85519" bIns="132907" numCol="1" spcCol="1270" anchor="ctr" anchorCtr="0">
                          <a:noAutofit/>
                        </wps:bodyPr>
                      </wps:wsp>
                      <wps:wsp>
                        <wps:cNvPr id="1292840988" name="Rectangle 1292840988">
                          <a:extLst>
                            <a:ext uri="{FF2B5EF4-FFF2-40B4-BE49-F238E27FC236}">
                              <a16:creationId xmlns:a16="http://schemas.microsoft.com/office/drawing/2014/main" id="{2D129908-8E65-C39D-12BF-0731750FA61D}"/>
                            </a:ext>
                          </a:extLst>
                        </wps:cNvPr>
                        <wps:cNvSpPr/>
                        <wps:spPr>
                          <a:xfrm>
                            <a:off x="4476354" y="610292"/>
                            <a:ext cx="990382" cy="515398"/>
                          </a:xfrm>
                          <a:prstGeom prst="rect">
                            <a:avLst/>
                          </a:prstGeom>
                          <a:solidFill>
                            <a:srgbClr val="FFCC66"/>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2B669551" w14:textId="77777777" w:rsidR="00CC3D3A" w:rsidRDefault="00CC3D3A" w:rsidP="00CC3D3A">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2</w:t>
                              </w:r>
                            </w:p>
                            <w:p w14:paraId="197B034B" w14:textId="77777777" w:rsidR="00CC3D3A" w:rsidRDefault="00CC3D3A" w:rsidP="00CC3D3A">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Medium</w:t>
                              </w:r>
                            </w:p>
                          </w:txbxContent>
                        </wps:txbx>
                        <wps:bodyPr spcFirstLastPara="0" vert="horz" wrap="square" lIns="72082" tIns="72082" rIns="72082" bIns="72082" numCol="1" spcCol="1270" anchor="ctr" anchorCtr="0">
                          <a:noAutofit/>
                        </wps:bodyPr>
                      </wps:wsp>
                      <wps:wsp>
                        <wps:cNvPr id="894711274" name="Rectangle 894711274">
                          <a:extLst>
                            <a:ext uri="{FF2B5EF4-FFF2-40B4-BE49-F238E27FC236}">
                              <a16:creationId xmlns:a16="http://schemas.microsoft.com/office/drawing/2014/main" id="{A2C7CF59-497E-C8FC-F59A-40E214FFBD57}"/>
                            </a:ext>
                          </a:extLst>
                        </wps:cNvPr>
                        <wps:cNvSpPr/>
                        <wps:spPr>
                          <a:xfrm>
                            <a:off x="118713" y="98228"/>
                            <a:ext cx="990773"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1F3A16EF" w14:textId="77777777" w:rsidR="00CC3D3A" w:rsidRDefault="00CC3D3A" w:rsidP="00CC3D3A">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s:wsp>
                        <wps:cNvPr id="635651608" name="Rectangle 635651608">
                          <a:extLst>
                            <a:ext uri="{FF2B5EF4-FFF2-40B4-BE49-F238E27FC236}">
                              <a16:creationId xmlns:a16="http://schemas.microsoft.com/office/drawing/2014/main" id="{74E4ADDC-1B41-2EA4-A749-84A5E0BBD65B}"/>
                            </a:ext>
                          </a:extLst>
                        </wps:cNvPr>
                        <wps:cNvSpPr/>
                        <wps:spPr>
                          <a:xfrm>
                            <a:off x="1571260" y="98228"/>
                            <a:ext cx="990773" cy="505276"/>
                          </a:xfrm>
                          <a:prstGeom prst="rect">
                            <a:avLst/>
                          </a:prstGeom>
                          <a:solidFill>
                            <a:srgbClr val="47928D"/>
                          </a:solidFill>
                          <a:ln w="3175">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128E9BA1" w14:textId="77777777" w:rsidR="00CC3D3A" w:rsidRDefault="00CC3D3A" w:rsidP="00CC3D3A">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s:wsp>
                        <wps:cNvPr id="1384062147" name="Rectangle 1384062147">
                          <a:extLst>
                            <a:ext uri="{FF2B5EF4-FFF2-40B4-BE49-F238E27FC236}">
                              <a16:creationId xmlns:a16="http://schemas.microsoft.com/office/drawing/2014/main" id="{6DBBFDDA-41FD-A59F-055A-7B76129717D4}"/>
                            </a:ext>
                          </a:extLst>
                        </wps:cNvPr>
                        <wps:cNvSpPr/>
                        <wps:spPr>
                          <a:xfrm>
                            <a:off x="3023808" y="98228"/>
                            <a:ext cx="990773" cy="505276"/>
                          </a:xfrm>
                          <a:prstGeom prst="rect">
                            <a:avLst/>
                          </a:prstGeom>
                          <a:solidFill>
                            <a:srgbClr val="47928D"/>
                          </a:solidFill>
                          <a:ln w="3175">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03F529F0" w14:textId="77777777" w:rsidR="00CC3D3A" w:rsidRDefault="00CC3D3A" w:rsidP="00CC3D3A">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s:wsp>
                        <wps:cNvPr id="1644437761" name="Rectangle 1644437761">
                          <a:extLst>
                            <a:ext uri="{FF2B5EF4-FFF2-40B4-BE49-F238E27FC236}">
                              <a16:creationId xmlns:a16="http://schemas.microsoft.com/office/drawing/2014/main" id="{6FFF2882-1AE6-F143-3918-9AF6672404DD}"/>
                            </a:ext>
                          </a:extLst>
                        </wps:cNvPr>
                        <wps:cNvSpPr/>
                        <wps:spPr>
                          <a:xfrm>
                            <a:off x="4476354" y="98228"/>
                            <a:ext cx="990382"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6F56835F" w14:textId="77777777" w:rsidR="00CC3D3A" w:rsidRDefault="00CC3D3A" w:rsidP="00CC3D3A">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0596056F" id="Group 101" o:spid="_x0000_s1026" style="width:437.4pt;height:95.95pt;mso-position-horizontal-relative:char;mso-position-vertical-relative:line" coordsize="55552,12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6cn0ggAAMFGAAAOAAAAZHJzL2Uyb0RvYy54bWzsXN1vm0gQfz/p/gfE40lXs3xj1al6aVOd&#10;VN1VbU9qHwnGHxIGDkic3F9/szu7sMTAQlOnSeo8xNg7O8wO85udj7VfvrrZJdp1XJTbLF3o5IWh&#10;a3EaZcttul7o/3y++N3XtbIK02WYZGm80G/jUn919usvL/f5PDazTZYs40IDJmk53+cLfVNV+Xw2&#10;K6NNvAvLF1kepzC4yopdWMHbYj1bFuEeuO+SmWkY7myfFcu8yKK4LOHTNzionzH+q1UcVX+vVmVc&#10;aclCB9kq9r9g/y/p/9nZy3C+LsJ8s424GOE3SLELtynctGb1JqxC7arYHrDabaMiK7NV9SLKdrNs&#10;tdpGMVsDrIYYd1bzrsiucraW9Xy/zms1gWrv6Omb2UZ/Xb8r8k/5hwI0sc/XoAv2jq7lZlXs6CtI&#10;qd0wld3WKotvKi2CDx34M01X1yIYIybxXcKVGm1A8wfzos1bxcyZuPGsJc4+BwMpGx2U99PBp02Y&#10;x0y15Rx08KHQtku6gCAIDN9zPV1Lwx3Y60ewoDBdJ7EmjTFVsXm14sp5CTq8r9bqtYfzvCird3G2&#10;0+jFQi9ADmZg4fX7sgIBgFSQ0LuWWbJdXmyThL0p1pfnSaFdh2D1b/54+8fb19TQYUqLLEm1/UK3&#10;iOewUaphXAS7qm6TmDJL0o/xCrQDD9tkEjBsxjX/MIritCI4tAmXMd6WOIbBLIHelaKZzmAyMIaU&#10;8wrErXlzBoISmQjeKDynp1NjBu16sjEkGE6uZ7A7Z2lVT95t06zoYpDAqvidkR7El1RDLy+z5S3Y&#10;TlEl5xl6mDCNNhk4mKgqaq2C3VJwPYQBW54dGIbpkw4DbsZgVVQcMHy1ARPie8TSNcA3YNsMTLos&#10;eAIcxoAXz4Nhin+HOFbgc50J7yGs9N6GfHHhuo1JyfYuGTIVrWXkte2hRV2uxTOVqMBEk1Q8XAZj&#10;6TG3EGAN28lk02bKhNv3m/YALsTk45h2dXN5w+2EW3mZRxdb8Ebvw7L6EBawT8KOCns/uCcw+f90&#10;bQ/76EIv/70Ki1jXkj9TcNKeafgmbLzym0J+cym/Sa92DEhgvnA3vDQ9uI0MK/7mvGL7OH3iafb6&#10;qspWW+YYG1zyR/pw8LNsx7F9AjEP7h4XRRzT2GWusf1Gq8enAdAIiAcaAYTZpu05dhuBtmvaho0I&#10;5NfAHoxKIDC6wq2EakpsHxCpLGEjoR+tl1zaqPwCml7tEniyv80033FIoO0113aILyKlhvarTGva&#10;rkc8bdNH/AXErxlz4n7OHcT9nMG4xnOWiXF9/YzBqdWMwa3ZrjWgDJlYxRie1XjGMrFSy47E2XEC&#10;1yUDIsvESs4Q4dUyKznLxFxz/WqGUKvmrFRzB3E/Z4DheM4yMV9gP+dA4qy0ZplYyRmi50ZoJesW&#10;tVLTRMaVCt0tYjXrQ2ANwFsm7rA8cF21cwo3GO6G8+gm5Q4LrmALgCQIw748K2magd4LfGRUgmtC&#10;DwiU1MP1TkCnChNEUKCaAJLjHcTeq5qAgRPcwRopEuAd78C8PKhCdQeAMU7AKF49AdCJE9yRIgHo&#10;cII3cgJgCSeIWFC1BoAITghG3oEaPs7AdHOEnqhB8yljnzapHzdcSRaFd+PWSDMzWl1IWHWh0jWI&#10;Sgpdg+rCJZ0DaVpYUSMWlzTn4luqtqkv6eguu44/Z4yuohbNIMqERpBwERqyJJXJORFdZIteUInX&#10;nDGXqPE+uD5BJF6RGPHPRJlEPEIO9IiHqxQCiFcURKLmMo0Uexo1v80Qb0l/06hHSNI8+EnEndqO&#10;kqyMcSHUEFlgWFskNWQpOJTyKDqDJUGD6dBg3k0NudqmFSZekLph8hbON1cxLQ2x6gSPK8uQ1ula&#10;HyVXu7sfhUm+CdsfwgrqDI+tbXIKhgnWwwvan/I9Qq0eJ8W8T17JMYJ5pQAjJpZ8CBNLMfTEM0vi&#10;WcQlXkBLrQeVyWYMYDu+sON4xHRxIz1Vdjprm7QCSN3YY/RYR5XpHs7pqHIdxw/RUhfW/2mI1dSP&#10;aA3qVPHirbXujonr+ZZNiFE3TO6WvBqCKb7JdMDZEUwLnkXNC2PEgWqMnJvjnjVQTZMTaCVnmRjj&#10;yQHOh3Ws/jxeplUylutYbIMe0IVM26ELiPlO9YGvrfrA48xIeWI0MiOVqCelPZOIeThI0xva2MH8&#10;+ZQj0e7uQKfplCONyDyPE5uccqSOgzHdsQhEIVbgmE5QByPS6Y1mbEocYhmm5RtYz/zROdL5uSsq&#10;tlLvmnqx+hgHzVVaY3Vt5FF2v0VNvD/bGPBJYvJxYFenBKzwe0oJll3n03pgaAfEt4kfQEjb3QYn&#10;DcUUMNoGsU3AAI0nHmtSQCwTDsQMBNhynK8M3WViJWc5zldylolN6G071oDMcqCvit1lWiVjOdBX&#10;MZZplbqQe9sqxjKt5RqOOfT45Na2UskysZKz3NpWcm4RE9P0hh6f3NpWKUOmdVSM5c62irFM26GL&#10;U05H+9atnG6gb/18e74PnsiiK1G0VhGPbONp0YsEUrweNCnRA3Lugkq8IjUDDvY/mR8eSdwph0hk&#10;h3rJCL7xC27RC9HF68GC0WeMXMMk4k45xILBbE7dze6z0z+mDdsf0p+6m9ByU52a5U4Bu5sc6lpH&#10;d1MMPfXuJhwr920j8CH8OOhuNmOTkgXbcy04KkuThZ7M3aIHkx/i3Przy9zFcah+mA9k7mLykTN3&#10;ViA4Ze4TMnc/sD1CTA9QcxeFzdAUEErfHQl802THAXu+OkLzLlHeEgfXv9tXR2w4OOG/4VFJq0D2&#10;dItnAkWPGYIsnzlBcAIEYc9yHeLSkvNdCDZDkyAonfL56TF4OuQjfxGz33MoY/SnfMiHnZM/OaUJ&#10;TolYEJy7JrG7GmvN2BS3JDfWfnq39L2/VSpaY/0AH4jOxeQjR+cs1juhcAoKXdu2Lc9z676a1N5u&#10;xqag0JaS5G4UNjnyKUCHXwygxTSOKvxJhAEgPYUAnX2j67mgkP1gCPxOCjvbxX/Thf4Qi/weruVf&#10;njn7HwAA//8DAFBLAwQUAAYACAAAACEA8g/ju9wAAAAFAQAADwAAAGRycy9kb3ducmV2LnhtbEyP&#10;T0vDQBDF74LfYRnBm93Ev23MppSinkrBVii9TZNpEpqdDdltkn57Ry96GXi8x5vfS+ejbVRPna8d&#10;G4gnESji3BU1lwa+tu93U1A+IBfYOCYDF/Iwz66vUkwKN/An9ZtQKilhn6CBKoQ20drnFVn0E9cS&#10;i3d0ncUgsit10eEg5bbR91H0rC3WLB8qbGlZUX7anK2BjwGHxUP81q9Ox+Vlv31a71YxGXN7My5e&#10;QQUaw18YfvAFHTJhOrgzF141BmRI+L3iTV8eZcZBQrN4BjpL9X/67BsAAP//AwBQSwECLQAUAAYA&#10;CAAAACEAtoM4kv4AAADhAQAAEwAAAAAAAAAAAAAAAAAAAAAAW0NvbnRlbnRfVHlwZXNdLnhtbFBL&#10;AQItABQABgAIAAAAIQA4/SH/1gAAAJQBAAALAAAAAAAAAAAAAAAAAC8BAABfcmVscy8ucmVsc1BL&#10;AQItABQABgAIAAAAIQDzy6cn0ggAAMFGAAAOAAAAAAAAAAAAAAAAAC4CAABkcnMvZTJvRG9jLnht&#10;bFBLAQItABQABgAIAAAAIQDyD+O73AAAAAUBAAAPAAAAAAAAAAAAAAAAACwLAABkcnMvZG93bnJl&#10;di54bWxQSwUGAAAAAAQABADzAAAANQwAAAAA&#10;">
                <v:rect id="Rectangle 1299908767" o:spid="_x0000_s1027" style="position:absolute;width:55552;height:121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7vfxQAAAOMAAAAPAAAAZHJzL2Rvd25yZXYueG1sRE9LS8NA&#10;EL4L/odlBG92YwttE7stIigBT/ZxH7PT3dDsbMiOTfz3riB4nO89m90UOnWlIbWRDTzOClDETbQt&#10;OwPHw+vDGlQSZItdZDLwTQl229ubDVY2jvxB1704lUM4VWjAi/SV1qnxFDDNYk+cuXMcAko+B6ft&#10;gGMOD52eF8VSB2w5N3js6cVTc9l/BQOtLJp3P5afb6fFsY6uduIPozH3d9PzEyihSf7Ff+7a5vnz&#10;siyL9Wq5gt+fMgB6+wMAAP//AwBQSwECLQAUAAYACAAAACEA2+H2y+4AAACFAQAAEwAAAAAAAAAA&#10;AAAAAAAAAAAAW0NvbnRlbnRfVHlwZXNdLnhtbFBLAQItABQABgAIAAAAIQBa9CxbvwAAABUBAAAL&#10;AAAAAAAAAAAAAAAAAB8BAABfcmVscy8ucmVsc1BLAQItABQABgAIAAAAIQAQn7vfxQAAAOMAAAAP&#10;AAAAAAAAAAAAAAAAAAcCAABkcnMvZG93bnJldi54bWxQSwUGAAAAAAMAAwC3AAAA+QIAAAAA&#10;" fillcolor="#dbebea" strokecolor="#0c1615 [484]" strokeweight=".25pt"/>
                <v:rect id="Rectangle 1374900281" o:spid="_x0000_s1028" style="position:absolute;left:1187;top:6102;width:9907;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cD8yQAAAOMAAAAPAAAAZHJzL2Rvd25yZXYueG1sRE9fS8Mw&#10;EH8f+B3CCb6MLdmUOeuyIYowQSluw+ejubXF5lKT2NV+eiMIe7zf/1ttetuIjnyoHWuYTRUI4sKZ&#10;mksNh/3zZAkiRGSDjWPS8EMBNuuL0Qoz4078Tt0uliKFcMhQQxVjm0kZiooshqlriRN3dN5iTKcv&#10;pfF4SuG2kXOlFtJizamhwpYeKyo+d99Ww3bIB//6Ft3LYfjIm6fx8St3ndZXl/3DPYhIfTyL/91b&#10;k+Zf397cKTVfzuDvpwSAXP8CAAD//wMAUEsBAi0AFAAGAAgAAAAhANvh9svuAAAAhQEAABMAAAAA&#10;AAAAAAAAAAAAAAAAAFtDb250ZW50X1R5cGVzXS54bWxQSwECLQAUAAYACAAAACEAWvQsW78AAAAV&#10;AQAACwAAAAAAAAAAAAAAAAAfAQAAX3JlbHMvLnJlbHNQSwECLQAUAAYACAAAACEAWeHA/MkAAADj&#10;AAAADwAAAAAAAAAAAAAAAAAHAgAAZHJzL2Rvd25yZXYueG1sUEsFBgAAAAADAAMAtwAAAP0CAAAA&#10;AA==&#10;" fillcolor="#f60" strokecolor="white [3212]" strokeweight=".25pt">
                  <v:textbox inset="2.00228mm,2.00228mm,2.00228mm,2.00228mm">
                    <w:txbxContent>
                      <w:p w14:paraId="3CB6AD1C" w14:textId="77777777" w:rsidR="00CC3D3A" w:rsidRDefault="00CC3D3A" w:rsidP="00CC3D3A">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 xml:space="preserve">2 </w:t>
                        </w:r>
                      </w:p>
                      <w:p w14:paraId="471BE6E2" w14:textId="77777777" w:rsidR="00CC3D3A" w:rsidRDefault="00CC3D3A" w:rsidP="00CC3D3A">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Significant</w:t>
                        </w:r>
                      </w:p>
                    </w:txbxContent>
                  </v:textbox>
                </v:rect>
                <v:shape id="Freeform: Shape 34554818" o:spid="_x0000_s1029" style="position:absolute;left:11091;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7ygxwAAAOEAAAAPAAAAZHJzL2Rvd25yZXYueG1sRE/Pa8Iw&#10;FL4P/B/CE3abqc466YxFhKEHYazdweOjebadzUtJstrtrzeHwY4f3+9NPppODOR8a1nBfJaAIK6s&#10;brlW8Fm+Pa1B+ICssbNMCn7IQ76dPGww0/bGHzQUoRYxhH2GCpoQ+kxKXzVk0M9sTxy5i3UGQ4Su&#10;ltrhLYabTi6SZCUNthwbGuxp31B1Lb6NgmOyOHy5Yv9yTtuDX5Xof9+rk1KP03H3CiLQGP7Ff+6j&#10;VvC8TNPleh4nx0fxDcjtHQAA//8DAFBLAQItABQABgAIAAAAIQDb4fbL7gAAAIUBAAATAAAAAAAA&#10;AAAAAAAAAAAAAABbQ29udGVudF9UeXBlc10ueG1sUEsBAi0AFAAGAAgAAAAhAFr0LFu/AAAAFQEA&#10;AAsAAAAAAAAAAAAAAAAAHwEAAF9yZWxzLy5yZWxzUEsBAi0AFAAGAAgAAAAhAOPnvKDHAAAA4QAA&#10;AA8AAAAAAAAAAAAAAAAABwIAAGRycy9kb3ducmV2LnhtbFBLBQYAAAAAAwADALcAAAD7AgAAAAA=&#10;" path="m85519,246717r161198,l246717,85519r151746,l398463,246717r161198,l559661,398463r-161198,l398463,559661r-151746,l246717,398463r-161198,l85519,246717xe" fillcolor="#94c4bf [1940]" stroked="f" strokeweight=".25pt">
                  <v:path arrowok="t" o:connecttype="custom" o:connectlocs="61292,176823;176823,176823;176823,61292;285581,61292;285581,176823;401112,176823;401112,285581;285581,285581;285581,401112;176823,401112;176823,285581;61292,285581;61292,176823" o:connectangles="0,0,0,0,0,0,0,0,0,0,0,0,0"/>
                </v:shape>
                <v:rect id="Rectangle 1731617926" o:spid="_x0000_s1030" style="position:absolute;left:15712;top:6102;width:9908;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6tNyQAAAOMAAAAPAAAAZHJzL2Rvd25yZXYueG1sRE/dS8Mw&#10;EH8X9j+EE3wRl3ZC5+qyMRRhglL2gc9Hc2uLzaUmsav9640g7PF+37dcD6YVPTnfWFaQThMQxKXV&#10;DVcKjoeXuwcQPiBrbC2Tgh/ysF5NrpaYa3vmHfX7UIkYwj5HBXUIXS6lL2sy6Ke2I47cyTqDIZ6u&#10;ktrhOYabVs6SJJMGG44NNXb0VFP5uf82CrZjMbq392Bfj+NH0T7fnr4K2yt1cz1sHkEEGsJF/O/e&#10;6jh/fp9m6Xwxy+DvpwiAXP0CAAD//wMAUEsBAi0AFAAGAAgAAAAhANvh9svuAAAAhQEAABMAAAAA&#10;AAAAAAAAAAAAAAAAAFtDb250ZW50X1R5cGVzXS54bWxQSwECLQAUAAYACAAAACEAWvQsW78AAAAV&#10;AQAACwAAAAAAAAAAAAAAAAAfAQAAX3JlbHMvLnJlbHNQSwECLQAUAAYACAAAACEAH3+rTckAAADj&#10;AAAADwAAAAAAAAAAAAAAAAAHAgAAZHJzL2Rvd25yZXYueG1sUEsFBgAAAAADAAMAtwAAAP0CAAAA&#10;AA==&#10;" fillcolor="#f60" strokecolor="white [3212]" strokeweight=".25pt">
                  <v:textbox inset="2.00228mm,2.00228mm,2.00228mm,2.00228mm">
                    <w:txbxContent>
                      <w:p w14:paraId="14755288" w14:textId="77777777" w:rsidR="00CC3D3A" w:rsidRDefault="00CC3D3A" w:rsidP="00CC3D3A">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 xml:space="preserve">2 </w:t>
                        </w:r>
                      </w:p>
                      <w:p w14:paraId="73EBEA7E" w14:textId="77777777" w:rsidR="00CC3D3A" w:rsidRDefault="00CC3D3A" w:rsidP="00CC3D3A">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Significant</w:t>
                        </w:r>
                      </w:p>
                    </w:txbxContent>
                  </v:textbox>
                </v:rect>
                <v:shape id="Freeform: Shape 678341107" o:spid="_x0000_s1031" style="position:absolute;left:25617;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DI/ywAAAOIAAAAPAAAAZHJzL2Rvd25yZXYueG1sRI9BS8NA&#10;FITvQv/D8gre7G5qTUrstpSCtAdBTD14fGSfSTT7Nuxu29hf7wqCx2FmvmFWm9H24kw+dI41ZDMF&#10;grh2puNGw9vx6W4JIkRkg71j0vBNATbryc0KS+Mu/ErnKjYiQTiUqKGNcSilDHVLFsPMDcTJ+3De&#10;YkzSN9J4vCS47eVcqVxa7DgttDjQrqX6qzpZDQc133/6ale8P3T7kB8xXF/qZ61vp+P2EUSkMf6H&#10;/9oHoyEvlveLLFMF/F5Kd0CufwAAAP//AwBQSwECLQAUAAYACAAAACEA2+H2y+4AAACFAQAAEwAA&#10;AAAAAAAAAAAAAAAAAAAAW0NvbnRlbnRfVHlwZXNdLnhtbFBLAQItABQABgAIAAAAIQBa9CxbvwAA&#10;ABUBAAALAAAAAAAAAAAAAAAAAB8BAABfcmVscy8ucmVsc1BLAQItABQABgAIAAAAIQBOlDI/ywAA&#10;AOIAAAAPAAAAAAAAAAAAAAAAAAcCAABkcnMvZG93bnJldi54bWxQSwUGAAAAAAMAAwC3AAAA/wIA&#10;AAAA&#10;" path="m85519,246717r474142,l559661,398463r-474142,l85519,246717xe" fillcolor="#94c4bf [1940]" stroked="f" strokeweight=".25pt">
                  <v:path arrowok="t" o:connecttype="custom" o:connectlocs="61292,176823;401112,176823;401112,285581;61292,285581;61292,176823" o:connectangles="0,0,0,0,0"/>
                </v:shape>
                <v:rect id="Rectangle 1073952597" o:spid="_x0000_s1032" style="position:absolute;left:30238;top:6102;width:9907;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UrDyQAAAOMAAAAPAAAAZHJzL2Rvd25yZXYueG1sRE9PT8Iw&#10;FL+T8B2aR+KFSCsG5yaFGKOGE1Hw4PFlfWyL62uz1jH49NTEhOP7/X/L9WBb0VMXGsca7mYKBHHp&#10;TMOVhq/92+0jiBCRDbaOScOJAqxX49ESC+OO/En9LlYihXAoUEMdoy+kDGVNFsPMeeLEHVxnMaaz&#10;q6Tp8JjCbSvnSj1Iiw2nhho9vdRU/ux+rQalMt9vD6+0fZ9++O843ecunLW+mQzPTyAiDfEq/ndv&#10;TJqvsvt8MV/kGfz9lACQqwsAAAD//wMAUEsBAi0AFAAGAAgAAAAhANvh9svuAAAAhQEAABMAAAAA&#10;AAAAAAAAAAAAAAAAAFtDb250ZW50X1R5cGVzXS54bWxQSwECLQAUAAYACAAAACEAWvQsW78AAAAV&#10;AQAACwAAAAAAAAAAAAAAAAAfAQAAX3JlbHMvLnJlbHNQSwECLQAUAAYACAAAACEAKalKw8kAAADj&#10;AAAADwAAAAAAAAAAAAAAAAAHAgAAZHJzL2Rvd25yZXYueG1sUEsFBgAAAAADAAMAtwAAAP0CAAAA&#10;AA==&#10;" fillcolor="#fc6" strokecolor="white [3212]" strokeweight=".25pt">
                  <v:textbox inset="2.00228mm,2.00228mm,2.00228mm,2.00228mm">
                    <w:txbxContent>
                      <w:p w14:paraId="3C8FE1BA" w14:textId="77777777" w:rsidR="00CC3D3A" w:rsidRDefault="00CC3D3A" w:rsidP="00CC3D3A">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 xml:space="preserve">2 </w:t>
                        </w:r>
                      </w:p>
                      <w:p w14:paraId="76D38372" w14:textId="77777777" w:rsidR="00CC3D3A" w:rsidRDefault="00CC3D3A" w:rsidP="00CC3D3A">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Significant</w:t>
                        </w:r>
                      </w:p>
                    </w:txbxContent>
                  </v:textbox>
                </v:rect>
                <v:shape id="Freeform: Shape 1491841891" o:spid="_x0000_s1033" style="position:absolute;left:40142;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8IFkxwAAAOMAAAAPAAAAZHJzL2Rvd25yZXYueG1sRE/da8Iw&#10;EH8f7H8IN9jbTCuy1c4oQ3Doi+AH7PVsbk2xuZQkq51//SIMfLzf980Wg21FTz40jhXkowwEceV0&#10;w7WC42H1UoAIEVlj65gU/FKAxfzxYYaldhfeUb+PtUghHEpUYGLsSilDZchiGLmOOHHfzluM6fS1&#10;1B4vKdy2cpxlr9Jiw6nBYEdLQ9V5/2MVyO0hrj/PO3t9W31ZPhnf+81Jqeen4eMdRKQh3sX/7rVO&#10;8yfTvJjkxTSH208JADn/AwAA//8DAFBLAQItABQABgAIAAAAIQDb4fbL7gAAAIUBAAATAAAAAAAA&#10;AAAAAAAAAAAAAABbQ29udGVudF9UeXBlc10ueG1sUEsBAi0AFAAGAAgAAAAhAFr0LFu/AAAAFQEA&#10;AAsAAAAAAAAAAAAAAAAAHwEAAF9yZWxzLy5yZWxzUEsBAi0AFAAGAAgAAAAhADjwgWTHAAAA4wAA&#10;AA8AAAAAAAAAAAAAAAAABwIAAGRycy9kb3ducmV2LnhtbFBLBQYAAAAAAwADALcAAAD7AgAAAAA=&#10;" path="m85519,132907r474142,l559661,284653r-474142,l85519,132907xm85519,360527r474142,l559661,512273r-474142,l85519,360527xe" fillcolor="#94c4bf [1940]" stroked="f" strokeweight=".25pt">
                  <v:path arrowok="t" o:connecttype="custom" o:connectlocs="61292,95255;401112,95255;401112,204012;61292,204012;61292,95255;61292,258392;401112,258392;401112,367149;61292,367149;61292,258392" o:connectangles="0,0,0,0,0,0,0,0,0,0"/>
                </v:shape>
                <v:rect id="Rectangle 1292840988" o:spid="_x0000_s1034" style="position:absolute;left:44763;top:6102;width:9904;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xR2ywAAAOMAAAAPAAAAZHJzL2Rvd25yZXYueG1sRI9BT8Mw&#10;DIXvSPyHyEhcJpZQIWjLsgkhQJymsXHgaDVeW9E4URO6wq/HBySO9nt+7/NqM/tBTTSmPrCF66UB&#10;RdwE13Nr4f3wfFWCShnZ4RCYLHxTgs36/GyFtQsnfqNpn1slIZxqtNDlHGutU9ORx7QMkVi0Yxg9&#10;ZhnHVrsRTxLuB10Yc6s99iwNHUZ67Kj53H95C8bcxWl7fKLty2IXP/LiUIX0Y+3lxfxwDyrTnP/N&#10;f9evTvCLqihvTFUKtPwkC9DrXwAAAP//AwBQSwECLQAUAAYACAAAACEA2+H2y+4AAACFAQAAEwAA&#10;AAAAAAAAAAAAAAAAAAAAW0NvbnRlbnRfVHlwZXNdLnhtbFBLAQItABQABgAIAAAAIQBa9CxbvwAA&#10;ABUBAAALAAAAAAAAAAAAAAAAAB8BAABfcmVscy8ucmVsc1BLAQItABQABgAIAAAAIQBIQxR2ywAA&#10;AOMAAAAPAAAAAAAAAAAAAAAAAAcCAABkcnMvZG93bnJldi54bWxQSwUGAAAAAAMAAwC3AAAA/wIA&#10;AAAA&#10;" fillcolor="#fc6" strokecolor="white [3212]" strokeweight=".25pt">
                  <v:textbox inset="2.00228mm,2.00228mm,2.00228mm,2.00228mm">
                    <w:txbxContent>
                      <w:p w14:paraId="2B669551" w14:textId="77777777" w:rsidR="00CC3D3A" w:rsidRDefault="00CC3D3A" w:rsidP="00CC3D3A">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2</w:t>
                        </w:r>
                      </w:p>
                      <w:p w14:paraId="197B034B" w14:textId="77777777" w:rsidR="00CC3D3A" w:rsidRDefault="00CC3D3A" w:rsidP="00CC3D3A">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Medium</w:t>
                        </w:r>
                      </w:p>
                    </w:txbxContent>
                  </v:textbox>
                </v:rect>
                <v:rect id="Rectangle 894711274" o:spid="_x0000_s1035" style="position:absolute;left:1187;top:982;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Ab3ywAAAOIAAAAPAAAAZHJzL2Rvd25yZXYueG1sRI9BS8NA&#10;FITvQv/D8gre7CYhJm3stpSC6MGLrSDeHtnXJDb7NuyuSfz3riB4HGbmG2a7n00vRnK+s6wgXSUg&#10;iGurO24UvJ0f79YgfEDW2FsmBd/kYb9b3Gyx0nbiVxpPoRERwr5CBW0IQyWlr1sy6Fd2II7exTqD&#10;IUrXSO1winDTyyxJCmmw47jQ4kDHlurr6csoaD4v7n74GJ8213NRvuRTMb5nqNTtcj48gAg0h//w&#10;X/tZK1hv8jJNszKH30vxDsjdDwAAAP//AwBQSwECLQAUAAYACAAAACEA2+H2y+4AAACFAQAAEwAA&#10;AAAAAAAAAAAAAAAAAAAAW0NvbnRlbnRfVHlwZXNdLnhtbFBLAQItABQABgAIAAAAIQBa9CxbvwAA&#10;ABUBAAALAAAAAAAAAAAAAAAAAB8BAABfcmVscy8ucmVsc1BLAQItABQABgAIAAAAIQDxFAb3ywAA&#10;AOIAAAAPAAAAAAAAAAAAAAAAAAcCAABkcnMvZG93bnJldi54bWxQSwUGAAAAAAMAAwC3AAAA/wIA&#10;AAAA&#10;" fillcolor="#47928d" strokecolor="white [3212]" strokeweight=".25pt">
                  <v:textbox inset="2.00228mm,2.00228mm,2.00228mm,2.00228mm">
                    <w:txbxContent>
                      <w:p w14:paraId="1F3A16EF" w14:textId="77777777" w:rsidR="00CC3D3A" w:rsidRDefault="00CC3D3A" w:rsidP="00CC3D3A">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v:textbox>
                </v:rect>
                <v:rect id="Rectangle 635651608" o:spid="_x0000_s1036" style="position:absolute;left:15712;top:982;width:9908;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ftOyAAAAOIAAAAPAAAAZHJzL2Rvd25yZXYueG1sRE/PT8Iw&#10;FL6b+D80z4SbdICrOinEkBA4eBFMjLeX9bFN1telLdv87+nBhOOX7/dyPdpW9ORD41jDbJqBIC6d&#10;abjS8HXcPr6ACBHZYOuYNPxRgPXq/m6JhXEDf1J/iJVIIRwK1FDH2BVShrImi2HqOuLEnZy3GBP0&#10;lTQehxRuWznPMiUtNpwaauxoU1N5Plyshur35PPup9+9no/q+eNpUP33HLWePIzvbyAijfEm/nfv&#10;jQa1yFU+U1nanC6lOyBXVwAAAP//AwBQSwECLQAUAAYACAAAACEA2+H2y+4AAACFAQAAEwAAAAAA&#10;AAAAAAAAAAAAAAAAW0NvbnRlbnRfVHlwZXNdLnhtbFBLAQItABQABgAIAAAAIQBa9CxbvwAAABUB&#10;AAALAAAAAAAAAAAAAAAAAB8BAABfcmVscy8ucmVsc1BLAQItABQABgAIAAAAIQAFsftOyAAAAOIA&#10;AAAPAAAAAAAAAAAAAAAAAAcCAABkcnMvZG93bnJldi54bWxQSwUGAAAAAAMAAwC3AAAA/AIAAAAA&#10;" fillcolor="#47928d" strokecolor="white [3212]" strokeweight=".25pt">
                  <v:textbox inset="2.00228mm,2.00228mm,2.00228mm,2.00228mm">
                    <w:txbxContent>
                      <w:p w14:paraId="128E9BA1" w14:textId="77777777" w:rsidR="00CC3D3A" w:rsidRDefault="00CC3D3A" w:rsidP="00CC3D3A">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v:textbox>
                </v:rect>
                <v:rect id="Rectangle 1384062147" o:spid="_x0000_s1037" style="position:absolute;left:30238;top:982;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gFZyQAAAOMAAAAPAAAAZHJzL2Rvd25yZXYueG1sRE/NasJA&#10;EL4X+g7LFHqrG9M0anSVUij10ItaKN6G7JhEs7Nhd5ukb+8WCh7n+5/VZjSt6Mn5xrKC6SQBQVxa&#10;3XCl4Ovw/jQH4QOyxtYyKfglD5v1/d0KC20H3lG/D5WIIewLVFCH0BVS+rImg35iO+LInawzGOLp&#10;KqkdDjHctDJNklwabDg21NjRW03lZf9jFFTnk3vpjv3H4nLIZ5/ZkPffKSr1+DC+LkEEGsNN/O/e&#10;6jj/eZ4leTrNZvD3UwRArq8AAAD//wMAUEsBAi0AFAAGAAgAAAAhANvh9svuAAAAhQEAABMAAAAA&#10;AAAAAAAAAAAAAAAAAFtDb250ZW50X1R5cGVzXS54bWxQSwECLQAUAAYACAAAACEAWvQsW78AAAAV&#10;AQAACwAAAAAAAAAAAAAAAAAfAQAAX3JlbHMvLnJlbHNQSwECLQAUAAYACAAAACEA8SoBWckAAADj&#10;AAAADwAAAAAAAAAAAAAAAAAHAgAAZHJzL2Rvd25yZXYueG1sUEsFBgAAAAADAAMAtwAAAP0CAAAA&#10;AA==&#10;" fillcolor="#47928d" strokecolor="white [3212]" strokeweight=".25pt">
                  <v:textbox inset="2.00228mm,2.00228mm,2.00228mm,2.00228mm">
                    <w:txbxContent>
                      <w:p w14:paraId="03F529F0" w14:textId="77777777" w:rsidR="00CC3D3A" w:rsidRDefault="00CC3D3A" w:rsidP="00CC3D3A">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v:textbox>
                </v:rect>
                <v:rect id="Rectangle 1644437761" o:spid="_x0000_s1038" style="position:absolute;left:44763;top:982;width:9904;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TffyAAAAOMAAAAPAAAAZHJzL2Rvd25yZXYueG1sRE9PS8Mw&#10;FL8L+w7hDby5dLOmWpeNMRA9eHETxNujeWvrmpeSxLZ+eyMIO77f/7feTrYTA/nQOtawXGQgiCtn&#10;Wq41vB+fbu5BhIhssHNMGn4owHYzu1pjadzIbzQcYi1SCIcSNTQx9qWUoWrIYli4njhxJ+ctxnT6&#10;WhqPYwq3nVxlmZIWW04NDfa0b6g6H76thvrr5O/6z+H54XxUxWs+quFjhVpfz6fdI4hIU7yI/90v&#10;Js1XeZ7fFoVawt9PCQC5+QUAAP//AwBQSwECLQAUAAYACAAAACEA2+H2y+4AAACFAQAAEwAAAAAA&#10;AAAAAAAAAAAAAAAAW0NvbnRlbnRfVHlwZXNdLnhtbFBLAQItABQABgAIAAAAIQBa9CxbvwAAABUB&#10;AAALAAAAAAAAAAAAAAAAAB8BAABfcmVscy8ucmVsc1BLAQItABQABgAIAAAAIQDG9TffyAAAAOMA&#10;AAAPAAAAAAAAAAAAAAAAAAcCAABkcnMvZG93bnJldi54bWxQSwUGAAAAAAMAAwC3AAAA/AIAAAAA&#10;" fillcolor="#47928d" strokecolor="white [3212]" strokeweight=".25pt">
                  <v:textbox inset="2.00228mm,2.00228mm,2.00228mm,2.00228mm">
                    <w:txbxContent>
                      <w:p w14:paraId="6F56835F" w14:textId="77777777" w:rsidR="00CC3D3A" w:rsidRDefault="00CC3D3A" w:rsidP="00CC3D3A">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v:textbox>
                </v:rect>
                <w10:anchorlock/>
              </v:group>
            </w:pict>
          </mc:Fallback>
        </mc:AlternateContent>
      </w:r>
    </w:p>
    <w:p w14:paraId="04E6211B" w14:textId="77777777" w:rsidR="00BB3852" w:rsidRPr="002A5E3F" w:rsidRDefault="000E4CD9" w:rsidP="00904F74">
      <w:pPr>
        <w:pStyle w:val="Heading2"/>
      </w:pPr>
      <w:r w:rsidRPr="002A5E3F">
        <w:t>Risk summary</w:t>
      </w:r>
    </w:p>
    <w:p w14:paraId="22EF62A7" w14:textId="7132B5AC" w:rsidR="00DB6CBE" w:rsidRDefault="00DB6CBE" w:rsidP="00DB6CBE">
      <w:r>
        <w:t>Climate change</w:t>
      </w:r>
      <w:r w:rsidR="00A10874">
        <w:rPr>
          <w:rStyle w:val="FootnoteReference"/>
        </w:rPr>
        <w:footnoteReference w:id="2"/>
      </w:r>
      <w:r>
        <w:t xml:space="preserve"> can increase public spending on emergency response, repairs, health and social care, and long-term adaptation. At the same time, disruption to businesses, workers and infrastructure can reduce economic output and public revenues. Additional borrowing and debt-interest costs may add further pressure. CCRA4 assesses the UK risk </w:t>
      </w:r>
      <w:r w:rsidR="00C04A95">
        <w:t xml:space="preserve">to public finances </w:t>
      </w:r>
      <w:r>
        <w:t xml:space="preserve">as already high and increasing, but notes that evidence </w:t>
      </w:r>
      <w:proofErr w:type="gramStart"/>
      <w:r>
        <w:t>on</w:t>
      </w:r>
      <w:proofErr w:type="gramEnd"/>
      <w:r>
        <w:t xml:space="preserve"> how costs are divided between government, households, businesses and insurers remains weak.</w:t>
      </w:r>
      <w:r w:rsidR="009C5C12">
        <w:rPr>
          <w:rStyle w:val="FootnoteReference"/>
        </w:rPr>
        <w:footnoteReference w:id="3"/>
      </w:r>
    </w:p>
    <w:p w14:paraId="1C20953C" w14:textId="2D646D3E" w:rsidR="00D41878" w:rsidRPr="00DB6CBE" w:rsidRDefault="00DB6CBE" w:rsidP="00525796">
      <w:r>
        <w:t xml:space="preserve">For West Yorkshire, flooding provides the clearest local pathway. Climate-related damage can create immediate response costs, require capital investment in </w:t>
      </w:r>
      <w:proofErr w:type="spellStart"/>
      <w:r>
        <w:t>defences</w:t>
      </w:r>
      <w:proofErr w:type="spellEnd"/>
      <w:r>
        <w:t xml:space="preserve"> and resilience, disrupt services and divert resources from other priorities. Heat, storms, drought and infrastructure failures could add further costs, but current local evidence does not quantify these fiscal effects.</w:t>
      </w:r>
    </w:p>
    <w:p w14:paraId="53026077" w14:textId="2C49892F" w:rsidR="00BB3852" w:rsidRPr="00E60DA8" w:rsidRDefault="000E4CD9" w:rsidP="00904F74">
      <w:pPr>
        <w:pStyle w:val="Heading2"/>
      </w:pPr>
      <w:r w:rsidRPr="00E60DA8">
        <w:lastRenderedPageBreak/>
        <w:t xml:space="preserve">Exposure: How exposed is </w:t>
      </w:r>
      <w:r w:rsidR="00A556A1">
        <w:t xml:space="preserve">the </w:t>
      </w:r>
      <w:r w:rsidR="00A556A1" w:rsidRPr="00E60DA8">
        <w:t>West Yorkshire region</w:t>
      </w:r>
      <w:r w:rsidRPr="00E60DA8">
        <w:t xml:space="preserve"> to this risk</w:t>
      </w:r>
      <w:r w:rsidR="00AE45E1">
        <w:t>?</w:t>
      </w:r>
    </w:p>
    <w:p w14:paraId="64A0B28C" w14:textId="39A30EB0" w:rsidR="00266DF9" w:rsidRDefault="00F950C5" w:rsidP="00DC40F0">
      <w:pPr>
        <w:rPr>
          <w:lang w:val="en-GB"/>
        </w:rPr>
      </w:pPr>
      <w:r w:rsidRPr="00F950C5">
        <w:rPr>
          <w:noProof/>
        </w:rPr>
        <mc:AlternateContent>
          <mc:Choice Requires="wpg">
            <w:drawing>
              <wp:inline distT="0" distB="0" distL="0" distR="0" wp14:anchorId="17C733AC" wp14:editId="588B3260">
                <wp:extent cx="2966594" cy="445008"/>
                <wp:effectExtent l="0" t="0" r="24765" b="12700"/>
                <wp:docPr id="50" name="Group 49">
                  <a:extLst xmlns:a="http://schemas.openxmlformats.org/drawingml/2006/main">
                    <a:ext uri="{FF2B5EF4-FFF2-40B4-BE49-F238E27FC236}">
                      <a16:creationId xmlns:a16="http://schemas.microsoft.com/office/drawing/2014/main" id="{08B73182-5CFE-8920-FCCC-97C16AE554C6}"/>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674155593" name="Rectangle 674155593">
                          <a:extLst>
                            <a:ext uri="{FF2B5EF4-FFF2-40B4-BE49-F238E27FC236}">
                              <a16:creationId xmlns:a16="http://schemas.microsoft.com/office/drawing/2014/main" id="{E788E719-17F5-2D9D-AAFB-268D686A2A5C}"/>
                            </a:ext>
                          </a:extLst>
                        </wps:cNvPr>
                        <wps:cNvSpPr/>
                        <wps:spPr>
                          <a:xfrm>
                            <a:off x="0" y="0"/>
                            <a:ext cx="2966594" cy="445008"/>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941731103" name="Rectangle 941731103">
                          <a:extLst>
                            <a:ext uri="{FF2B5EF4-FFF2-40B4-BE49-F238E27FC236}">
                              <a16:creationId xmlns:a16="http://schemas.microsoft.com/office/drawing/2014/main" id="{D540CB11-E9B7-038A-0462-9CBF181BB74C}"/>
                            </a:ext>
                          </a:extLst>
                        </wps:cNvPr>
                        <wps:cNvSpPr/>
                        <wps:spPr>
                          <a:xfrm>
                            <a:off x="1495489" y="65566"/>
                            <a:ext cx="1350000" cy="313876"/>
                          </a:xfrm>
                          <a:prstGeom prst="rect">
                            <a:avLst/>
                          </a:prstGeom>
                          <a:solidFill>
                            <a:srgbClr val="FF660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3A31D0AC" w14:textId="77777777" w:rsidR="00F950C5" w:rsidRDefault="00F950C5" w:rsidP="00F950C5">
                              <w:pPr>
                                <w:spacing w:after="92" w:line="216" w:lineRule="auto"/>
                                <w:jc w:val="center"/>
                                <w:rPr>
                                  <w:rFonts w:hAnsi="Aptos"/>
                                  <w:b/>
                                  <w:color w:val="FFFFFF" w:themeColor="light1"/>
                                  <w:kern w:val="24"/>
                                  <w:sz w:val="22"/>
                                  <w:szCs w:val="22"/>
                                </w:rPr>
                              </w:pPr>
                              <w:r>
                                <w:rPr>
                                  <w:rFonts w:hAnsi="Aptos"/>
                                  <w:b/>
                                  <w:color w:val="FFFFFF" w:themeColor="light1"/>
                                  <w:kern w:val="24"/>
                                  <w:sz w:val="22"/>
                                  <w:szCs w:val="22"/>
                                </w:rPr>
                                <w:t>Significant</w:t>
                              </w:r>
                            </w:p>
                          </w:txbxContent>
                        </wps:txbx>
                        <wps:bodyPr spcFirstLastPara="0" vert="horz" wrap="square" lIns="72082" tIns="72082" rIns="72082" bIns="72082" numCol="1" spcCol="1270" anchor="ctr" anchorCtr="0">
                          <a:noAutofit/>
                        </wps:bodyPr>
                      </wps:wsp>
                      <wps:wsp>
                        <wps:cNvPr id="1853351473" name="Rectangle 1853351473">
                          <a:extLst>
                            <a:ext uri="{FF2B5EF4-FFF2-40B4-BE49-F238E27FC236}">
                              <a16:creationId xmlns:a16="http://schemas.microsoft.com/office/drawing/2014/main" id="{227C8918-A144-8443-074A-E3013F02EF91}"/>
                            </a:ext>
                          </a:extLst>
                        </wps:cNvPr>
                        <wps:cNvSpPr/>
                        <wps:spPr>
                          <a:xfrm>
                            <a:off x="103405" y="65566"/>
                            <a:ext cx="1351381" cy="3138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241F1739" w14:textId="77777777" w:rsidR="00F950C5" w:rsidRDefault="00F950C5" w:rsidP="00F950C5">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g:wgp>
                  </a:graphicData>
                </a:graphic>
              </wp:inline>
            </w:drawing>
          </mc:Choice>
          <mc:Fallback>
            <w:pict>
              <v:group w14:anchorId="17C733AC" id="Group 49" o:spid="_x0000_s1039" style="width:233.6pt;height:35.05pt;mso-position-horizontal-relative:char;mso-position-vertical-relative:line"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RkxZgMAAGUMAAAOAAAAZHJzL2Uyb0RvYy54bWzsV9lu3CAUfa/Uf0C8N7bHyyyKE2WbqFLV&#10;Rkn7AQzGi4TBBSae9Ot7wR6Ps2iqJE2kSn3xGMPdDudcmMPjTc3RLVO6kiLFwYGPERNUZpUoUvzj&#10;+/LTDCNtiMgIl4Kl+I5pfHz08cNh2yzYRJaSZ0whcCL0om1SXBrTLDxP05LVRB/IhgmYzKWqiYGh&#10;KrxMkRa819yb+H7itVJljZKUaQ1fz7tJfOT85zmj5luea2YQTzHkZtxTuefKPr2jQ7IoFGnKivZp&#10;kBdkUZNKQNDB1TkxBK1V9chVXVEltczNAZW1J/O8oszVANUE/oNqLpVcN66WYtEWzQATQPsApxe7&#10;pV9vL1Vz01wpQKJtCsDCjWwtm1zV9heyRBsH2d0AGdsYROHjZJ4k8TzCiMJcFMW+P+swpSUA/8iM&#10;lhf7Db1tWO9eMm0D9NA7BPTrELgpScMcsHoBCFwpVGUpTqZREMfxPMRIkBrIeg30IaLgDO2mHEzO&#10;agBNLzTg90rEhsLJolHaXDJZI/uSYgVZOG6R2y/aQHxYul1ig2rJq2xZce4GqlidcYVuCRD+/PTi&#10;9OLE7geY3FvGBWpTHAbT2M1aeLsa3Ju548w64+Ka5QCN3WeXgZMlG/wTSpkwQTdVkox1YQNggVOW&#10;jWqFbC1cDs6h9ZxDuoPv3sF2Zedk67tLvl9vTZlT9WDs70usMx4sXGQpzGBcV0KqpxxwqKqP3K2H&#10;9EfQ2NeVzO6AOMrwM9k1FyJoKaG3UKMGVIG0VlfvwN55FEzDIPCfYO9uCmqyyQDn/8zeIJrH0WyO&#10;ESg7ieMksUUB/r2Ag9BuM/RUq/wwCGdTt+AteLxcJsmOUWO6j3hsc7vH8YF6HaFWxXZLR6sgWy62&#10;e+tEPNrlewII99Pk2cyebPnVKeEJZu+Rxdb4bZhtNquNa4iulY+4rhu6rKAnfSHaXBEFByVsPxz+&#10;0KSA+L8wauEgTbH+uSaKYcQ/C+jT04k/m8DJOx6o8WA1Hoh17eQUwLWhod3rZAphxuLqB2fGHeQW&#10;OiFP1kbmlWuPu4z7nX0/EQazOAzjIJo+ocLR3LNk6IeRH+9RIUgP0Hp7FUbT+WR23tN2pCErk+E0&#10;+a/Cv3W+DCqcW8h3nLa6+HdV6K51cJd114H+3m0vy+OxU+3u38HRbwAAAP//AwBQSwMEFAAGAAgA&#10;AAAhAJdYyUHdAAAABAEAAA8AAABkcnMvZG93bnJldi54bWxMj09rwkAQxe+FfodlCr3VTbRVidmI&#10;iO1JCv6B0tuYHZNgdjZk1yR++257qZeBx3u895t0OZhadNS6yrKCeBSBIM6trrhQcDy8v8xBOI+s&#10;sbZMCm7kYJk9PqSYaNvzjrq9L0QoYZeggtL7JpHS5SUZdCPbEAfvbFuDPsi2kLrFPpSbWo6jaCoN&#10;VhwWSmxoXVJ+2V+Ngo8e+9Uk3nTby3l9+z68fX5tY1Lq+WlYLUB4Gvx/GH7xAzpkgelkr6ydqBWE&#10;R/zfDd7rdDYGcVIwi2KQWSrv4bMfAAAA//8DAFBLAQItABQABgAIAAAAIQC2gziS/gAAAOEBAAAT&#10;AAAAAAAAAAAAAAAAAAAAAABbQ29udGVudF9UeXBlc10ueG1sUEsBAi0AFAAGAAgAAAAhADj9If/W&#10;AAAAlAEAAAsAAAAAAAAAAAAAAAAALwEAAF9yZWxzLy5yZWxzUEsBAi0AFAAGAAgAAAAhAPoNGTFm&#10;AwAAZQwAAA4AAAAAAAAAAAAAAAAALgIAAGRycy9lMm9Eb2MueG1sUEsBAi0AFAAGAAgAAAAhAJdY&#10;yUHdAAAABAEAAA8AAAAAAAAAAAAAAAAAwAUAAGRycy9kb3ducmV2LnhtbFBLBQYAAAAABAAEAPMA&#10;AADKBgAAAAA=&#10;">
                <v:rect id="Rectangle 674155593" o:spid="_x0000_s1040"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UhKyAAAAOIAAAAPAAAAZHJzL2Rvd25yZXYueG1sRI9BS8NA&#10;FITvgv9heYI3u6kx1cZuiwhKwJNtvT+zz91g9m3IPpv4711B8DjMzDfMZjeHXp1oTF1kA8tFAYq4&#10;jbZjZ+B4eLq6A5UE2WIfmQx8U4Ld9vxsg7WNE7/SaS9OZQinGg14kaHWOrWeAqZFHIiz9xHHgJLl&#10;6LQdccrw0OvroljpgB3nBY8DPXpqP/dfwUAnZfvip/X781t5bKJrnPjDZMzlxfxwD0polv/wX7ux&#10;Bla3N8uqqtYl/F7Kd0BvfwAAAP//AwBQSwECLQAUAAYACAAAACEA2+H2y+4AAACFAQAAEwAAAAAA&#10;AAAAAAAAAAAAAAAAW0NvbnRlbnRfVHlwZXNdLnhtbFBLAQItABQABgAIAAAAIQBa9CxbvwAAABUB&#10;AAALAAAAAAAAAAAAAAAAAB8BAABfcmVscy8ucmVsc1BLAQItABQABgAIAAAAIQCdeUhKyAAAAOIA&#10;AAAPAAAAAAAAAAAAAAAAAAcCAABkcnMvZG93bnJldi54bWxQSwUGAAAAAAMAAwC3AAAA/AIAAAAA&#10;" fillcolor="#dbebea" strokecolor="#0c1615 [484]" strokeweight=".25pt"/>
                <v:rect id="Rectangle 941731103" o:spid="_x0000_s1041"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wHAzAAAAOIAAAAPAAAAZHJzL2Rvd25yZXYueG1sRI/dSsNA&#10;FITvBd9hOYI3YjexxZ/YbRGl0EIlWIvXh+xpEsyejbvbNM3TdwsFL4eZ+YaZznvTiI6cry0rSEcJ&#10;COLC6ppLBdvvxf0zCB+QNTaWScGRPMxn11dTzLQ98Bd1m1CKCGGfoYIqhDaT0hcVGfQj2xJHb2ed&#10;wRClK6V2eIhw08iHJHmUBmuOCxW29F5R8bvZGwXLIR/c+jPY1Xb4yZuPu91fbjulbm/6t1cQgfrw&#10;H760l1rByyR9GqdpMobzpXgH5OwEAAD//wMAUEsBAi0AFAAGAAgAAAAhANvh9svuAAAAhQEAABMA&#10;AAAAAAAAAAAAAAAAAAAAAFtDb250ZW50X1R5cGVzXS54bWxQSwECLQAUAAYACAAAACEAWvQsW78A&#10;AAAVAQAACwAAAAAAAAAAAAAAAAAfAQAAX3JlbHMvLnJlbHNQSwECLQAUAAYACAAAACEAwqMBwMwA&#10;AADiAAAADwAAAAAAAAAAAAAAAAAHAgAAZHJzL2Rvd25yZXYueG1sUEsFBgAAAAADAAMAtwAAAAAD&#10;AAAAAA==&#10;" fillcolor="#f60" strokecolor="white [3212]" strokeweight=".25pt">
                  <v:textbox inset="2.00228mm,2.00228mm,2.00228mm,2.00228mm">
                    <w:txbxContent>
                      <w:p w14:paraId="3A31D0AC" w14:textId="77777777" w:rsidR="00F950C5" w:rsidRDefault="00F950C5" w:rsidP="00F950C5">
                        <w:pPr>
                          <w:spacing w:after="92" w:line="216" w:lineRule="auto"/>
                          <w:jc w:val="center"/>
                          <w:rPr>
                            <w:rFonts w:hAnsi="Aptos"/>
                            <w:b/>
                            <w:color w:val="FFFFFF" w:themeColor="light1"/>
                            <w:kern w:val="24"/>
                            <w:sz w:val="22"/>
                            <w:szCs w:val="22"/>
                          </w:rPr>
                        </w:pPr>
                        <w:r>
                          <w:rPr>
                            <w:rFonts w:hAnsi="Aptos"/>
                            <w:b/>
                            <w:color w:val="FFFFFF" w:themeColor="light1"/>
                            <w:kern w:val="24"/>
                            <w:sz w:val="22"/>
                            <w:szCs w:val="22"/>
                          </w:rPr>
                          <w:t>Significant</w:t>
                        </w:r>
                      </w:p>
                    </w:txbxContent>
                  </v:textbox>
                </v:rect>
                <v:rect id="Rectangle 1853351473" o:spid="_x0000_s1042"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zbsyQAAAOMAAAAPAAAAZHJzL2Rvd25yZXYueG1sRE/NasJA&#10;EL4XfIdlhN7qRmOipq4iQmkPvVQLxduQHZPU7GzY3Sbp23cLhR7n+5/tfjSt6Mn5xrKC+SwBQVxa&#10;3XCl4P389LAG4QOyxtYyKfgmD/vd5G6LhbYDv1F/CpWIIewLVFCH0BVS+rImg35mO+LIXa0zGOLp&#10;KqkdDjHctHKRJLk02HBsqLGjY03l7fRlFFSfV5d1l/55czvnq9flkPcfC1TqfjoeHkEEGsO/+M/9&#10;ouP8dZam2Xy5SuH3pwiA3P0AAAD//wMAUEsBAi0AFAAGAAgAAAAhANvh9svuAAAAhQEAABMAAAAA&#10;AAAAAAAAAAAAAAAAAFtDb250ZW50X1R5cGVzXS54bWxQSwECLQAUAAYACAAAACEAWvQsW78AAAAV&#10;AQAACwAAAAAAAAAAAAAAAAAfAQAAX3JlbHMvLnJlbHNQSwECLQAUAAYACAAAACEAAZc27MkAAADj&#10;AAAADwAAAAAAAAAAAAAAAAAHAgAAZHJzL2Rvd25yZXYueG1sUEsFBgAAAAADAAMAtwAAAP0CAAAA&#10;AA==&#10;" fillcolor="#47928d" strokecolor="white [3212]" strokeweight=".25pt">
                  <v:textbox inset="2.00228mm,2.00228mm,2.00228mm,2.00228mm">
                    <w:txbxContent>
                      <w:p w14:paraId="241F1739" w14:textId="77777777" w:rsidR="00F950C5" w:rsidRDefault="00F950C5" w:rsidP="00F950C5">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Exposure</w:t>
                        </w:r>
                      </w:p>
                    </w:txbxContent>
                  </v:textbox>
                </v:rect>
                <w10:anchorlock/>
              </v:group>
            </w:pict>
          </mc:Fallback>
        </mc:AlternateContent>
      </w:r>
      <w:r w:rsidR="000E4CD9" w:rsidRPr="00E60DA8">
        <w:rPr>
          <w:lang w:val="en-GB"/>
        </w:rPr>
        <w:t xml:space="preserve"> </w:t>
      </w:r>
    </w:p>
    <w:p w14:paraId="17986659" w14:textId="77777777" w:rsidR="005129B6" w:rsidRDefault="005129B6" w:rsidP="005129B6">
      <w:r>
        <w:t>Public finances across the region are exposed because public bodies fund, manage or depend upon transport, public buildings, emergency response, health and social care, economic development and flood-risk management. The exposure is region-wide, although the scale and type of liability vary between the Combined Authority and the five councils.</w:t>
      </w:r>
    </w:p>
    <w:p w14:paraId="4C9B164F" w14:textId="5749DA13" w:rsidR="005129B6" w:rsidRDefault="005129B6" w:rsidP="005129B6">
      <w:r>
        <w:t xml:space="preserve">Flooding illustrates the breadth of the potential liability. </w:t>
      </w:r>
      <w:r w:rsidR="00A15137">
        <w:t xml:space="preserve">A separate </w:t>
      </w:r>
      <w:r>
        <w:t xml:space="preserve">regional </w:t>
      </w:r>
      <w:r w:rsidR="00C44AC9">
        <w:t xml:space="preserve">flood risk analysis carried out for this </w:t>
      </w:r>
      <w:r>
        <w:t>assessment identifies some overlap with medium or high future climate-change flood extents for 166,413 residential parcels, 15,982 commercial parcels, 2,928 community-service parcels, 2,123 service parcels, 1,064 education parcels, 631 transport parcels and 462 medical parcels.</w:t>
      </w:r>
      <w:r w:rsidR="004D29D9">
        <w:rPr>
          <w:rStyle w:val="FootnoteReference"/>
        </w:rPr>
        <w:footnoteReference w:id="4"/>
      </w:r>
      <w:r>
        <w:t xml:space="preserve"> Education, transport and commercial land have particularly high proportional exposure</w:t>
      </w:r>
    </w:p>
    <w:p w14:paraId="537E7BFA" w14:textId="5F17E326" w:rsidR="00A36086" w:rsidRPr="00A36086" w:rsidRDefault="00A36086" w:rsidP="00A36086">
      <w:pPr>
        <w:rPr>
          <w:lang w:val="en-GB"/>
        </w:rPr>
      </w:pPr>
      <w:r w:rsidRPr="00A36086">
        <w:rPr>
          <w:lang w:val="en-GB"/>
        </w:rPr>
        <w:t>A local illustration is the development work for the Hebden Bridge flood alleviation scheme.</w:t>
      </w:r>
      <w:r w:rsidR="00D83ED6">
        <w:rPr>
          <w:rStyle w:val="FootnoteReference"/>
          <w:lang w:val="en-GB"/>
        </w:rPr>
        <w:footnoteReference w:id="5"/>
      </w:r>
      <w:r w:rsidRPr="00A36086">
        <w:rPr>
          <w:lang w:val="en-GB"/>
        </w:rPr>
        <w:t xml:space="preserve"> The Combined Authority reports that the proposed measures would improve protection for 183 homes and 231 commercial properties, strengthen the resilience of the A646 and safeguard approximately 700 jobs.</w:t>
      </w:r>
    </w:p>
    <w:p w14:paraId="0F218EA7" w14:textId="65A514D0" w:rsidR="005129B6" w:rsidRPr="00DD1B16" w:rsidRDefault="005129B6" w:rsidP="00EB02D1">
      <w:r>
        <w:t>Exposure also extends beyond direct repair costs. Flooding of businesses, transport and public services could reduce activity and revenues while increasing recovery expenditure. The regional vulnerability</w:t>
      </w:r>
      <w:r w:rsidR="002763D1">
        <w:t xml:space="preserve"> analysis</w:t>
      </w:r>
      <w:r>
        <w:t xml:space="preserve"> </w:t>
      </w:r>
      <w:r w:rsidR="002763D1">
        <w:t xml:space="preserve">carried out for this assessment </w:t>
      </w:r>
      <w:r>
        <w:t>identifies differences in household financial resources, mobility, health and business capacity that may increase demand for publicly funded support after an event.</w:t>
      </w:r>
      <w:r w:rsidR="002763D1">
        <w:rPr>
          <w:rStyle w:val="FootnoteReference"/>
        </w:rPr>
        <w:footnoteReference w:id="6"/>
      </w:r>
      <w:r>
        <w:t xml:space="preserve"> However, it does not estimate the resulting cost to public bodies. </w:t>
      </w:r>
    </w:p>
    <w:p w14:paraId="504F799A" w14:textId="41B3133B" w:rsidR="00BB3852" w:rsidRDefault="000E4CD9" w:rsidP="00A76A16">
      <w:pPr>
        <w:pStyle w:val="Heading2"/>
      </w:pPr>
      <w:r w:rsidRPr="00E60DA8">
        <w:t>Sensitivity: How significant could this risk be for the West Yorkshire region</w:t>
      </w:r>
      <w:r w:rsidR="00AE45E1">
        <w:t>?</w:t>
      </w:r>
    </w:p>
    <w:p w14:paraId="1B95CF29" w14:textId="366DD691" w:rsidR="00A76A16" w:rsidRDefault="00195215" w:rsidP="00904F74">
      <w:pPr>
        <w:rPr>
          <w:lang w:val="en-GB" w:eastAsia="en-US"/>
        </w:rPr>
      </w:pPr>
      <w:r w:rsidRPr="00195215">
        <w:rPr>
          <w:noProof/>
          <w:lang w:eastAsia="en-US"/>
        </w:rPr>
        <mc:AlternateContent>
          <mc:Choice Requires="wpg">
            <w:drawing>
              <wp:anchor distT="0" distB="0" distL="114300" distR="114300" simplePos="0" relativeHeight="251658240" behindDoc="0" locked="0" layoutInCell="1" allowOverlap="1" wp14:anchorId="2ECD500B" wp14:editId="158487E5">
                <wp:simplePos x="0" y="0"/>
                <wp:positionH relativeFrom="column">
                  <wp:posOffset>0</wp:posOffset>
                </wp:positionH>
                <wp:positionV relativeFrom="paragraph">
                  <wp:posOffset>0</wp:posOffset>
                </wp:positionV>
                <wp:extent cx="2966594" cy="445008"/>
                <wp:effectExtent l="0" t="0" r="24765" b="12700"/>
                <wp:wrapNone/>
                <wp:docPr id="4" name="Group 3">
                  <a:extLst xmlns:a="http://schemas.openxmlformats.org/drawingml/2006/main">
                    <a:ext uri="{FF2B5EF4-FFF2-40B4-BE49-F238E27FC236}">
                      <a16:creationId xmlns:a16="http://schemas.microsoft.com/office/drawing/2014/main" id="{6883576A-4A1B-1524-212F-6E27DD1892C6}"/>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489235078" name="Rectangle 489235078">
                          <a:extLst>
                            <a:ext uri="{FF2B5EF4-FFF2-40B4-BE49-F238E27FC236}">
                              <a16:creationId xmlns:a16="http://schemas.microsoft.com/office/drawing/2014/main" id="{CE1EA21A-DD4F-5B40-7460-71CD8DBBB584}"/>
                            </a:ext>
                          </a:extLst>
                        </wps:cNvPr>
                        <wps:cNvSpPr/>
                        <wps:spPr>
                          <a:xfrm>
                            <a:off x="0" y="0"/>
                            <a:ext cx="2966594" cy="445008"/>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41519849" name="Rectangle 41519849">
                          <a:extLst>
                            <a:ext uri="{FF2B5EF4-FFF2-40B4-BE49-F238E27FC236}">
                              <a16:creationId xmlns:a16="http://schemas.microsoft.com/office/drawing/2014/main" id="{550C0CC4-A39A-E107-80DB-B51A2FF9BE4B}"/>
                            </a:ext>
                          </a:extLst>
                        </wps:cNvPr>
                        <wps:cNvSpPr/>
                        <wps:spPr>
                          <a:xfrm>
                            <a:off x="1495489" y="65566"/>
                            <a:ext cx="1350000" cy="313876"/>
                          </a:xfrm>
                          <a:prstGeom prst="rect">
                            <a:avLst/>
                          </a:prstGeom>
                          <a:solidFill>
                            <a:srgbClr val="FF660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2ACE6B02" w14:textId="77777777" w:rsidR="00195215" w:rsidRDefault="00195215" w:rsidP="00195215">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Significant</w:t>
                              </w:r>
                            </w:p>
                          </w:txbxContent>
                        </wps:txbx>
                        <wps:bodyPr spcFirstLastPara="0" vert="horz" wrap="square" lIns="72082" tIns="72082" rIns="72082" bIns="72082" numCol="1" spcCol="1270" anchor="ctr" anchorCtr="0">
                          <a:noAutofit/>
                        </wps:bodyPr>
                      </wps:wsp>
                      <wps:wsp>
                        <wps:cNvPr id="242703229" name="Rectangle 242703229">
                          <a:extLst>
                            <a:ext uri="{FF2B5EF4-FFF2-40B4-BE49-F238E27FC236}">
                              <a16:creationId xmlns:a16="http://schemas.microsoft.com/office/drawing/2014/main" id="{EDA65DB5-5931-73D2-9402-82CD817D969E}"/>
                            </a:ext>
                          </a:extLst>
                        </wps:cNvPr>
                        <wps:cNvSpPr/>
                        <wps:spPr>
                          <a:xfrm>
                            <a:off x="103405" y="65566"/>
                            <a:ext cx="1351381" cy="3138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4BEBF6F4" w14:textId="77777777" w:rsidR="00195215" w:rsidRDefault="00195215" w:rsidP="00195215">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g:wgp>
                  </a:graphicData>
                </a:graphic>
              </wp:anchor>
            </w:drawing>
          </mc:Choice>
          <mc:Fallback>
            <w:pict>
              <v:group w14:anchorId="2ECD500B" id="Group 3" o:spid="_x0000_s1043" style="position:absolute;margin-left:0;margin-top:0;width:233.6pt;height:35.05pt;z-index:251658240;mso-position-horizontal-relative:text;mso-position-vertical-relative:text"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MnXZAMAAGMMAAAOAAAAZHJzL2Uyb0RvYy54bWzsV9lu2zAQfC/QfyD03uiw5QtxglwOChRt&#10;kLQfQFPUAVCkStKR06/vcnVYOeAiSROgQF9kUeQuZ4czJH14vC0FueXaFEouvfAg8AiXTCWFzJbe&#10;j++rTzOPGEtlQoWSfOndceMdH338cFhXCx6pXImEawJJpFnU1dLLra0Wvm9YzktqDlTFJXSmSpfU&#10;QlNnfqJpDdlL4UdBMPFrpZNKK8aNga/nTad3hPnTlDP7LU0Nt0QsPcBm8anxuXZP/+iQLjJNq7xg&#10;LQz6AhQlLSRM2qc6p5aSjS4epSoLppVRqT1gqvRVmhaMYw1QTRg8qOZSq02FtWSLOqt6moDaBzy9&#10;OC37enupq5vqSgMTdZUBF9hytWxTXbpfQEm2SNldTxnfWsLgYzSfTOL52CMM+sbjOAhmDacsB+If&#10;hbH8Yn+g303r3wNTVyAPs2PAvI6Bm5xWHIk1C2DgSpMiAfizeTSKgylIVtISxHoN8qEyE5zsupAm&#10;jOpJMwsD/L2Ssb5wuqi0sZdclcS9LD0NKFBb9PaLsTA/DO2GuEmNEkWyKoTAhs7WZ0KTWwqCPz+9&#10;OL04cesBIfeGCUnqpTcKpzH2OnqbGvDN3gnukgl5zVOgxq0zIkBb8j4/ZYxLGzZdOU14M20IKkBn&#10;uVmdkV0EYsCELnMKcPvcbYJuZJOky92Ab8e7UI6u7oODfcCa4D4CZ1bS9sFlIZV+KoGAqtqZm/EA&#10;f0CNe12r5A6Eo604U83mQiXLFewtzOqeVRCt89V7qDeMw/lsPH9CvF0PVOSggOL/rN1wPI9B9R4B&#10;X0/ieDJxJQH7rX1DMIpbZfT9KBzNpjjgLVS8Wk0mOz0NxT5QscN2T+G98Bo5rbNuQQejAK2Q3cqi&#10;hQdrfE/+o/0iebauo05djQ+e0PUeU3TBb6Nru11vcTsM0cMDqZuKrQrYkr5QY6+ohnMS1h/Oftij&#10;QPe/PFLDObr0zM8N1dwj4rOEbXoaBbMIDt5hQw8b62FDbkp0Uwi3hoo1r9EUphl6q22cWTzHHXdS&#10;nWysSgvcHXeI26V9Pw9GYwA7iqInTLjrepYLg9E4iPeYEJwHXLnD921NOJ7Oo9l5q9qBhZxL+qPk&#10;vwn/1uGyMyFuWztJO1v8uybESx3cZPEy0N663VV52EbT7v4bHP0GAAD//wMAUEsDBBQABgAIAAAA&#10;IQCXWMlB3QAAAAQBAAAPAAAAZHJzL2Rvd25yZXYueG1sTI9Pa8JAEMXvhX6HZQq91U20VYnZiIjt&#10;SQr+gdLbmB2TYHY2ZNckfvtue6mXgcd7vPebdDmYWnTUusqygngUgSDOra64UHA8vL/MQTiPrLG2&#10;TApu5GCZPT6kmGjb8466vS9EKGGXoILS+yaR0uUlGXQj2xAH72xbgz7ItpC6xT6Um1qOo2gqDVYc&#10;FkpsaF1SftlfjYKPHvvVJN5028t5ffs+vH1+bWNS6vlpWC1AeBr8fxh+8QM6ZIHpZK+snagVhEf8&#10;3w3e63Q2BnFSMItikFkq7+GzHwAAAP//AwBQSwECLQAUAAYACAAAACEAtoM4kv4AAADhAQAAEwAA&#10;AAAAAAAAAAAAAAAAAAAAW0NvbnRlbnRfVHlwZXNdLnhtbFBLAQItABQABgAIAAAAIQA4/SH/1gAA&#10;AJQBAAALAAAAAAAAAAAAAAAAAC8BAABfcmVscy8ucmVsc1BLAQItABQABgAIAAAAIQAgQMnXZAMA&#10;AGMMAAAOAAAAAAAAAAAAAAAAAC4CAABkcnMvZTJvRG9jLnhtbFBLAQItABQABgAIAAAAIQCXWMlB&#10;3QAAAAQBAAAPAAAAAAAAAAAAAAAAAL4FAABkcnMvZG93bnJldi54bWxQSwUGAAAAAAQABADzAAAA&#10;yAYAAAAA&#10;">
                <v:rect id="Rectangle 489235078" o:spid="_x0000_s1044"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m4/xgAAAOIAAAAPAAAAZHJzL2Rvd25yZXYueG1sRE9LS8NA&#10;EL4L/odlCt7spo2PNu22iKAEPNnW+5gdd0OzsyE7NvHfuwfB48f33u6n0KkLDamNbGAxL0ARN9G2&#10;7Aycji+3K1BJkC12kcnADyXY766vtljZOPI7XQ7iVA7hVKEBL9JXWqfGU8A0jz1x5r7iEFAyHJy2&#10;A445PHR6WRQPOmDLucFjT8+emvPhOxhopWze/Lj+fP0oT3V0tRN/HI25mU1PG1BCk/yL/9y1NXC3&#10;Wi/L++Ixb86X8h3Qu18AAAD//wMAUEsBAi0AFAAGAAgAAAAhANvh9svuAAAAhQEAABMAAAAAAAAA&#10;AAAAAAAAAAAAAFtDb250ZW50X1R5cGVzXS54bWxQSwECLQAUAAYACAAAACEAWvQsW78AAAAVAQAA&#10;CwAAAAAAAAAAAAAAAAAfAQAAX3JlbHMvLnJlbHNQSwECLQAUAAYACAAAACEAh6JuP8YAAADiAAAA&#10;DwAAAAAAAAAAAAAAAAAHAgAAZHJzL2Rvd25yZXYueG1sUEsFBgAAAAADAAMAtwAAAPoCAAAAAA==&#10;" fillcolor="#dbebea" strokecolor="#0c1615 [484]" strokeweight=".25pt"/>
                <v:rect id="Rectangle 41519849" o:spid="_x0000_s1045"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9arywAAAOEAAAAPAAAAZHJzL2Rvd25yZXYueG1sRI9BS8NA&#10;FITvBf/D8gQvxW4iVdrYbZGK0IIlWIvnR/Y1CWbfprtrGvPru4LQ4zAz3zCLVW8a0ZHztWUF6SQB&#10;QVxYXXOp4PD5dj8D4QOyxsYyKfglD6vlzWiBmbZn/qBuH0oRIewzVFCF0GZS+qIig35iW+LoHa0z&#10;GKJ0pdQOzxFuGvmQJE/SYM1xocKW1hUV3/sfo2Az5IN73wW7PQxfefM6Pp5y2yl1d9u/PIMI1Idr&#10;+L+90Qqm6WM6n03n8PcovgG5vAAAAP//AwBQSwECLQAUAAYACAAAACEA2+H2y+4AAACFAQAAEwAA&#10;AAAAAAAAAAAAAAAAAAAAW0NvbnRlbnRfVHlwZXNdLnhtbFBLAQItABQABgAIAAAAIQBa9CxbvwAA&#10;ABUBAAALAAAAAAAAAAAAAAAAAB8BAABfcmVscy8ucmVsc1BLAQItABQABgAIAAAAIQAPz9arywAA&#10;AOEAAAAPAAAAAAAAAAAAAAAAAAcCAABkcnMvZG93bnJldi54bWxQSwUGAAAAAAMAAwC3AAAA/wIA&#10;AAAA&#10;" fillcolor="#f60" strokecolor="white [3212]" strokeweight=".25pt">
                  <v:textbox inset="2.00228mm,2.00228mm,2.00228mm,2.00228mm">
                    <w:txbxContent>
                      <w:p w14:paraId="2ACE6B02" w14:textId="77777777" w:rsidR="00195215" w:rsidRDefault="00195215" w:rsidP="00195215">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Significant</w:t>
                        </w:r>
                      </w:p>
                    </w:txbxContent>
                  </v:textbox>
                </v:rect>
                <v:rect id="Rectangle 242703229" o:spid="_x0000_s1046"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iocywAAAOIAAAAPAAAAZHJzL2Rvd25yZXYueG1sRI9BS8NA&#10;FITvQv/D8gre7Ma1pm3abSkF0YMXW0G8PbKvSWz2bdhdk/jvXUHocZiZb5jNbrSt6MmHxrGG+1kG&#10;grh0puFKw/vp6W4JIkRkg61j0vBDAXbbyc0GC+MGfqP+GCuRIBwK1FDH2BVShrImi2HmOuLknZ23&#10;GJP0lTQehwS3rVRZlkuLDaeFGjs61FRejt9WQ/V19o/dZ/+8upzyxet8yPsPhVrfTsf9GkSkMV7D&#10;/+0Xo0HN1SJ7UGoFf5fSHZDbXwAAAP//AwBQSwECLQAUAAYACAAAACEA2+H2y+4AAACFAQAAEwAA&#10;AAAAAAAAAAAAAAAAAAAAW0NvbnRlbnRfVHlwZXNdLnhtbFBLAQItABQABgAIAAAAIQBa9CxbvwAA&#10;ABUBAAALAAAAAAAAAAAAAAAAAB8BAABfcmVscy8ucmVsc1BLAQItABQABgAIAAAAIQCICiocywAA&#10;AOIAAAAPAAAAAAAAAAAAAAAAAAcCAABkcnMvZG93bnJldi54bWxQSwUGAAAAAAMAAwC3AAAA/wIA&#10;AAAA&#10;" fillcolor="#47928d" strokecolor="white [3212]" strokeweight=".25pt">
                  <v:textbox inset="2.00228mm,2.00228mm,2.00228mm,2.00228mm">
                    <w:txbxContent>
                      <w:p w14:paraId="4BEBF6F4" w14:textId="77777777" w:rsidR="00195215" w:rsidRDefault="00195215" w:rsidP="00195215">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v:textbox>
                </v:rect>
              </v:group>
            </w:pict>
          </mc:Fallback>
        </mc:AlternateContent>
      </w:r>
    </w:p>
    <w:p w14:paraId="7C35F363" w14:textId="77777777" w:rsidR="00195215" w:rsidRDefault="00195215" w:rsidP="00904F74">
      <w:pPr>
        <w:rPr>
          <w:lang w:val="en-GB" w:eastAsia="en-US"/>
        </w:rPr>
      </w:pPr>
    </w:p>
    <w:p w14:paraId="05EF8524" w14:textId="7EFB03EF" w:rsidR="00FF5EC8" w:rsidRDefault="00FF5EC8" w:rsidP="00E0687F">
      <w:r>
        <w:t xml:space="preserve">Climate </w:t>
      </w:r>
      <w:r w:rsidR="0012660E">
        <w:t>events</w:t>
      </w:r>
      <w:r>
        <w:t xml:space="preserve"> could create </w:t>
      </w:r>
      <w:r w:rsidR="0012660E">
        <w:t>significant</w:t>
      </w:r>
      <w:r>
        <w:t xml:space="preserve"> pressure on local public finances</w:t>
      </w:r>
      <w:r w:rsidR="0012660E">
        <w:t xml:space="preserve"> through</w:t>
      </w:r>
      <w:r>
        <w:t xml:space="preserve"> emergency </w:t>
      </w:r>
      <w:r w:rsidR="0012660E">
        <w:t>response</w:t>
      </w:r>
      <w:r>
        <w:t xml:space="preserve">, repairs to </w:t>
      </w:r>
      <w:r w:rsidR="0012660E">
        <w:t>public</w:t>
      </w:r>
      <w:r>
        <w:t xml:space="preserve"> assets, additional service </w:t>
      </w:r>
      <w:r w:rsidR="0012660E">
        <w:t xml:space="preserve">demand and lost </w:t>
      </w:r>
      <w:r>
        <w:t>income</w:t>
      </w:r>
      <w:r w:rsidR="0012660E">
        <w:t xml:space="preserve">. Councils may also need to divert funding from planned work. The scale of </w:t>
      </w:r>
      <w:r w:rsidR="0012660E">
        <w:lastRenderedPageBreak/>
        <w:t>these costs in West Yorkshire has not been quantified, so the evidence does not establish a catastrophic financial effect.</w:t>
      </w:r>
    </w:p>
    <w:p w14:paraId="50D37B9C" w14:textId="2142915B" w:rsidR="007D73D1" w:rsidRDefault="007D73D1">
      <w:pPr>
        <w:rPr>
          <w:kern w:val="2"/>
          <w:lang w:val="en-GB" w:eastAsia="en-GB"/>
          <w14:ligatures w14:val="standardContextual"/>
        </w:rPr>
      </w:pPr>
      <w:r>
        <w:t>Existing budget pressures may make these costs harder to absorb. Bradford received £113 million of Exceptional Financial Support in 2025–26 to manage financial pressures. This was not a climate-related cost, but it illustrates the limited financial flexibility facing at least one council. The Chartered Institute of Public Finance and Accountancy (CIPFA) Financial Resilience Index provides a comparable set of 2024–25 indicators for all five West Yorkshire councils</w:t>
      </w:r>
      <w:r w:rsidR="008F469F">
        <w:t xml:space="preserve"> (</w:t>
      </w:r>
      <w:r w:rsidR="008F469F">
        <w:fldChar w:fldCharType="begin"/>
      </w:r>
      <w:r w:rsidR="008F469F">
        <w:instrText xml:space="preserve"> REF _Ref242450847 \h </w:instrText>
      </w:r>
      <w:r w:rsidR="008F469F">
        <w:fldChar w:fldCharType="separate"/>
      </w:r>
      <w:r w:rsidR="00DD1B16">
        <w:t xml:space="preserve">Table </w:t>
      </w:r>
      <w:r w:rsidR="00DD1B16">
        <w:rPr>
          <w:noProof/>
        </w:rPr>
        <w:t>1</w:t>
      </w:r>
      <w:r w:rsidR="008F469F">
        <w:fldChar w:fldCharType="end"/>
      </w:r>
      <w:r w:rsidR="008F469F">
        <w:t>)</w:t>
      </w:r>
      <w:r w:rsidR="00A90FE5">
        <w:rPr>
          <w:rStyle w:val="FootnoteReference"/>
        </w:rPr>
        <w:footnoteReference w:id="7"/>
      </w:r>
      <w:r>
        <w:t>.</w:t>
      </w:r>
    </w:p>
    <w:p w14:paraId="7218DAA8" w14:textId="2B8C9FC8" w:rsidR="0059253B" w:rsidRPr="008F469F" w:rsidRDefault="008F469F" w:rsidP="008F469F">
      <w:pPr>
        <w:pStyle w:val="Caption"/>
      </w:pPr>
      <w:bookmarkStart w:id="0" w:name="_Ref242450847"/>
      <w:r>
        <w:t xml:space="preserve">Table </w:t>
      </w:r>
      <w:fldSimple w:instr=" SEQ Table \* ARABIC ">
        <w:r w:rsidR="00DD1B16">
          <w:rPr>
            <w:noProof/>
          </w:rPr>
          <w:t>1</w:t>
        </w:r>
      </w:fldSimple>
      <w:bookmarkEnd w:id="0"/>
      <w:r>
        <w:t xml:space="preserve">: </w:t>
      </w:r>
      <w:r w:rsidRPr="00530EA0">
        <w:t>CIPFA Financial Resilience Index primary indicators for West Yorkshire councils, 2024–25. Debt figures are rounded from the displayed £000 values</w:t>
      </w:r>
    </w:p>
    <w:tbl>
      <w:tblPr>
        <w:tblStyle w:val="GridTable4-Accent1"/>
        <w:tblW w:w="0" w:type="auto"/>
        <w:tblLook w:val="04A0" w:firstRow="1" w:lastRow="0" w:firstColumn="1" w:lastColumn="0" w:noHBand="0" w:noVBand="1"/>
      </w:tblPr>
      <w:tblGrid>
        <w:gridCol w:w="1430"/>
        <w:gridCol w:w="1331"/>
        <w:gridCol w:w="1377"/>
        <w:gridCol w:w="2166"/>
        <w:gridCol w:w="1186"/>
        <w:gridCol w:w="1526"/>
      </w:tblGrid>
      <w:tr w:rsidR="002C1841" w:rsidRPr="002C1841" w14:paraId="324BDE32" w14:textId="77777777" w:rsidTr="002C184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91C01CB" w14:textId="77777777" w:rsidR="002C1841" w:rsidRPr="002C1841" w:rsidRDefault="002C1841" w:rsidP="002C1841">
            <w:pPr>
              <w:rPr>
                <w:color w:val="FFFFFF" w:themeColor="background1"/>
                <w:lang w:val="en-GB" w:eastAsia="en-GB"/>
              </w:rPr>
            </w:pPr>
            <w:r w:rsidRPr="002C1841">
              <w:rPr>
                <w:color w:val="FFFFFF" w:themeColor="background1"/>
                <w:lang w:val="en-GB" w:eastAsia="en-GB"/>
              </w:rPr>
              <w:t>Council</w:t>
            </w:r>
          </w:p>
        </w:tc>
        <w:tc>
          <w:tcPr>
            <w:tcW w:w="0" w:type="auto"/>
            <w:hideMark/>
          </w:tcPr>
          <w:p w14:paraId="127D8704" w14:textId="77777777" w:rsidR="002C1841" w:rsidRPr="002C1841" w:rsidRDefault="002C1841" w:rsidP="002C1841">
            <w:pPr>
              <w:cnfStyle w:val="100000000000" w:firstRow="1" w:lastRow="0" w:firstColumn="0" w:lastColumn="0" w:oddVBand="0" w:evenVBand="0" w:oddHBand="0" w:evenHBand="0" w:firstRowFirstColumn="0" w:firstRowLastColumn="0" w:lastRowFirstColumn="0" w:lastRowLastColumn="0"/>
              <w:rPr>
                <w:color w:val="FFFFFF" w:themeColor="background1"/>
                <w:lang w:val="en-GB" w:eastAsia="en-GB"/>
              </w:rPr>
            </w:pPr>
            <w:r w:rsidRPr="002C1841">
              <w:rPr>
                <w:color w:val="FFFFFF" w:themeColor="background1"/>
                <w:lang w:val="en-GB" w:eastAsia="en-GB"/>
              </w:rPr>
              <w:t>Level of reserves</w:t>
            </w:r>
          </w:p>
        </w:tc>
        <w:tc>
          <w:tcPr>
            <w:tcW w:w="0" w:type="auto"/>
            <w:hideMark/>
          </w:tcPr>
          <w:p w14:paraId="74B155C1" w14:textId="77777777" w:rsidR="002C1841" w:rsidRPr="002C1841" w:rsidRDefault="002C1841" w:rsidP="002C1841">
            <w:pPr>
              <w:cnfStyle w:val="100000000000" w:firstRow="1" w:lastRow="0" w:firstColumn="0" w:lastColumn="0" w:oddVBand="0" w:evenVBand="0" w:oddHBand="0" w:evenHBand="0" w:firstRowFirstColumn="0" w:firstRowLastColumn="0" w:lastRowFirstColumn="0" w:lastRowLastColumn="0"/>
              <w:rPr>
                <w:color w:val="FFFFFF" w:themeColor="background1"/>
                <w:lang w:val="en-GB" w:eastAsia="en-GB"/>
              </w:rPr>
            </w:pPr>
            <w:r w:rsidRPr="002C1841">
              <w:rPr>
                <w:color w:val="FFFFFF" w:themeColor="background1"/>
                <w:lang w:val="en-GB" w:eastAsia="en-GB"/>
              </w:rPr>
              <w:t>Change in reserves</w:t>
            </w:r>
          </w:p>
        </w:tc>
        <w:tc>
          <w:tcPr>
            <w:tcW w:w="0" w:type="auto"/>
            <w:hideMark/>
          </w:tcPr>
          <w:p w14:paraId="5233BAE2" w14:textId="77777777" w:rsidR="002C1841" w:rsidRPr="002C1841" w:rsidRDefault="002C1841" w:rsidP="002C1841">
            <w:pPr>
              <w:cnfStyle w:val="100000000000" w:firstRow="1" w:lastRow="0" w:firstColumn="0" w:lastColumn="0" w:oddVBand="0" w:evenVBand="0" w:oddHBand="0" w:evenHBand="0" w:firstRowFirstColumn="0" w:firstRowLastColumn="0" w:lastRowFirstColumn="0" w:lastRowLastColumn="0"/>
              <w:rPr>
                <w:color w:val="FFFFFF" w:themeColor="background1"/>
                <w:lang w:val="en-GB" w:eastAsia="en-GB"/>
              </w:rPr>
            </w:pPr>
            <w:r w:rsidRPr="002C1841">
              <w:rPr>
                <w:color w:val="FFFFFF" w:themeColor="background1"/>
                <w:lang w:val="en-GB" w:eastAsia="en-GB"/>
              </w:rPr>
              <w:t>Interest payable / net revenue expenditure</w:t>
            </w:r>
          </w:p>
        </w:tc>
        <w:tc>
          <w:tcPr>
            <w:tcW w:w="0" w:type="auto"/>
            <w:hideMark/>
          </w:tcPr>
          <w:p w14:paraId="25954DFD" w14:textId="77777777" w:rsidR="002C1841" w:rsidRPr="002C1841" w:rsidRDefault="002C1841" w:rsidP="002C1841">
            <w:pPr>
              <w:cnfStyle w:val="100000000000" w:firstRow="1" w:lastRow="0" w:firstColumn="0" w:lastColumn="0" w:oddVBand="0" w:evenVBand="0" w:oddHBand="0" w:evenHBand="0" w:firstRowFirstColumn="0" w:firstRowLastColumn="0" w:lastRowFirstColumn="0" w:lastRowLastColumn="0"/>
              <w:rPr>
                <w:color w:val="FFFFFF" w:themeColor="background1"/>
                <w:lang w:val="en-GB" w:eastAsia="en-GB"/>
              </w:rPr>
            </w:pPr>
            <w:r w:rsidRPr="002C1841">
              <w:rPr>
                <w:color w:val="FFFFFF" w:themeColor="background1"/>
                <w:lang w:val="en-GB" w:eastAsia="en-GB"/>
              </w:rPr>
              <w:t>Social care ratio</w:t>
            </w:r>
          </w:p>
        </w:tc>
        <w:tc>
          <w:tcPr>
            <w:tcW w:w="0" w:type="auto"/>
            <w:hideMark/>
          </w:tcPr>
          <w:p w14:paraId="6BDDAD3D" w14:textId="77777777" w:rsidR="002C1841" w:rsidRPr="002C1841" w:rsidRDefault="002C1841" w:rsidP="002C1841">
            <w:pPr>
              <w:cnfStyle w:val="100000000000" w:firstRow="1" w:lastRow="0" w:firstColumn="0" w:lastColumn="0" w:oddVBand="0" w:evenVBand="0" w:oddHBand="0" w:evenHBand="0" w:firstRowFirstColumn="0" w:firstRowLastColumn="0" w:lastRowFirstColumn="0" w:lastRowLastColumn="0"/>
              <w:rPr>
                <w:color w:val="FFFFFF" w:themeColor="background1"/>
                <w:lang w:val="en-GB" w:eastAsia="en-GB"/>
              </w:rPr>
            </w:pPr>
            <w:r w:rsidRPr="002C1841">
              <w:rPr>
                <w:color w:val="FFFFFF" w:themeColor="background1"/>
                <w:lang w:val="en-GB" w:eastAsia="en-GB"/>
              </w:rPr>
              <w:t>Gross external debt</w:t>
            </w:r>
          </w:p>
        </w:tc>
      </w:tr>
      <w:tr w:rsidR="002C1841" w:rsidRPr="002C1841" w14:paraId="02776955" w14:textId="77777777" w:rsidTr="002C18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397E055" w14:textId="77777777" w:rsidR="002C1841" w:rsidRPr="002C1841" w:rsidRDefault="002C1841" w:rsidP="002C1841">
            <w:pPr>
              <w:rPr>
                <w:lang w:val="en-GB" w:eastAsia="en-GB"/>
              </w:rPr>
            </w:pPr>
            <w:r w:rsidRPr="002C1841">
              <w:rPr>
                <w:lang w:val="en-GB" w:eastAsia="en-GB"/>
              </w:rPr>
              <w:t>Bradford</w:t>
            </w:r>
          </w:p>
        </w:tc>
        <w:tc>
          <w:tcPr>
            <w:tcW w:w="0" w:type="auto"/>
            <w:hideMark/>
          </w:tcPr>
          <w:p w14:paraId="1485F140" w14:textId="77777777" w:rsidR="002C1841" w:rsidRPr="002C1841" w:rsidRDefault="002C1841" w:rsidP="002C1841">
            <w:pPr>
              <w:cnfStyle w:val="000000100000" w:firstRow="0" w:lastRow="0" w:firstColumn="0" w:lastColumn="0" w:oddVBand="0" w:evenVBand="0" w:oddHBand="1" w:evenHBand="0" w:firstRowFirstColumn="0" w:firstRowLastColumn="0" w:lastRowFirstColumn="0" w:lastRowLastColumn="0"/>
              <w:rPr>
                <w:lang w:val="en-GB" w:eastAsia="en-GB"/>
              </w:rPr>
            </w:pPr>
            <w:r w:rsidRPr="002C1841">
              <w:rPr>
                <w:lang w:val="en-GB" w:eastAsia="en-GB"/>
              </w:rPr>
              <w:t>23.24%</w:t>
            </w:r>
          </w:p>
        </w:tc>
        <w:tc>
          <w:tcPr>
            <w:tcW w:w="0" w:type="auto"/>
            <w:hideMark/>
          </w:tcPr>
          <w:p w14:paraId="7184EBF4" w14:textId="77777777" w:rsidR="002C1841" w:rsidRPr="002C1841" w:rsidRDefault="002C1841" w:rsidP="002C1841">
            <w:pPr>
              <w:cnfStyle w:val="000000100000" w:firstRow="0" w:lastRow="0" w:firstColumn="0" w:lastColumn="0" w:oddVBand="0" w:evenVBand="0" w:oddHBand="1" w:evenHBand="0" w:firstRowFirstColumn="0" w:firstRowLastColumn="0" w:lastRowFirstColumn="0" w:lastRowLastColumn="0"/>
              <w:rPr>
                <w:lang w:val="en-GB" w:eastAsia="en-GB"/>
              </w:rPr>
            </w:pPr>
            <w:r w:rsidRPr="002C1841">
              <w:rPr>
                <w:lang w:val="en-GB" w:eastAsia="en-GB"/>
              </w:rPr>
              <w:t>−40.31%</w:t>
            </w:r>
          </w:p>
        </w:tc>
        <w:tc>
          <w:tcPr>
            <w:tcW w:w="0" w:type="auto"/>
            <w:hideMark/>
          </w:tcPr>
          <w:p w14:paraId="135CE954" w14:textId="77777777" w:rsidR="002C1841" w:rsidRPr="002C1841" w:rsidRDefault="002C1841" w:rsidP="002C1841">
            <w:pPr>
              <w:cnfStyle w:val="000000100000" w:firstRow="0" w:lastRow="0" w:firstColumn="0" w:lastColumn="0" w:oddVBand="0" w:evenVBand="0" w:oddHBand="1" w:evenHBand="0" w:firstRowFirstColumn="0" w:firstRowLastColumn="0" w:lastRowFirstColumn="0" w:lastRowLastColumn="0"/>
              <w:rPr>
                <w:lang w:val="en-GB" w:eastAsia="en-GB"/>
              </w:rPr>
            </w:pPr>
            <w:r w:rsidRPr="002C1841">
              <w:rPr>
                <w:lang w:val="en-GB" w:eastAsia="en-GB"/>
              </w:rPr>
              <w:t>3.91%</w:t>
            </w:r>
          </w:p>
        </w:tc>
        <w:tc>
          <w:tcPr>
            <w:tcW w:w="0" w:type="auto"/>
            <w:hideMark/>
          </w:tcPr>
          <w:p w14:paraId="6E6FEE64" w14:textId="77777777" w:rsidR="002C1841" w:rsidRPr="002C1841" w:rsidRDefault="002C1841" w:rsidP="002C1841">
            <w:pPr>
              <w:cnfStyle w:val="000000100000" w:firstRow="0" w:lastRow="0" w:firstColumn="0" w:lastColumn="0" w:oddVBand="0" w:evenVBand="0" w:oddHBand="1" w:evenHBand="0" w:firstRowFirstColumn="0" w:firstRowLastColumn="0" w:lastRowFirstColumn="0" w:lastRowLastColumn="0"/>
              <w:rPr>
                <w:lang w:val="en-GB" w:eastAsia="en-GB"/>
              </w:rPr>
            </w:pPr>
            <w:r w:rsidRPr="002C1841">
              <w:rPr>
                <w:lang w:val="en-GB" w:eastAsia="en-GB"/>
              </w:rPr>
              <w:t>80.59%</w:t>
            </w:r>
          </w:p>
        </w:tc>
        <w:tc>
          <w:tcPr>
            <w:tcW w:w="0" w:type="auto"/>
            <w:hideMark/>
          </w:tcPr>
          <w:p w14:paraId="571958FB" w14:textId="77777777" w:rsidR="002C1841" w:rsidRPr="002C1841" w:rsidRDefault="002C1841" w:rsidP="002C1841">
            <w:pPr>
              <w:cnfStyle w:val="000000100000" w:firstRow="0" w:lastRow="0" w:firstColumn="0" w:lastColumn="0" w:oddVBand="0" w:evenVBand="0" w:oddHBand="1" w:evenHBand="0" w:firstRowFirstColumn="0" w:firstRowLastColumn="0" w:lastRowFirstColumn="0" w:lastRowLastColumn="0"/>
              <w:rPr>
                <w:lang w:val="en-GB" w:eastAsia="en-GB"/>
              </w:rPr>
            </w:pPr>
            <w:r w:rsidRPr="002C1841">
              <w:rPr>
                <w:lang w:val="en-GB" w:eastAsia="en-GB"/>
              </w:rPr>
              <w:t>£882.1m</w:t>
            </w:r>
          </w:p>
        </w:tc>
      </w:tr>
      <w:tr w:rsidR="002C1841" w:rsidRPr="002C1841" w14:paraId="0DF34F2D" w14:textId="77777777" w:rsidTr="002C1841">
        <w:tc>
          <w:tcPr>
            <w:cnfStyle w:val="001000000000" w:firstRow="0" w:lastRow="0" w:firstColumn="1" w:lastColumn="0" w:oddVBand="0" w:evenVBand="0" w:oddHBand="0" w:evenHBand="0" w:firstRowFirstColumn="0" w:firstRowLastColumn="0" w:lastRowFirstColumn="0" w:lastRowLastColumn="0"/>
            <w:tcW w:w="0" w:type="auto"/>
            <w:hideMark/>
          </w:tcPr>
          <w:p w14:paraId="3A1094AE" w14:textId="77777777" w:rsidR="002C1841" w:rsidRPr="002C1841" w:rsidRDefault="002C1841" w:rsidP="002C1841">
            <w:pPr>
              <w:rPr>
                <w:lang w:val="en-GB" w:eastAsia="en-GB"/>
              </w:rPr>
            </w:pPr>
            <w:r w:rsidRPr="002C1841">
              <w:rPr>
                <w:lang w:val="en-GB" w:eastAsia="en-GB"/>
              </w:rPr>
              <w:t>Calderdale</w:t>
            </w:r>
          </w:p>
        </w:tc>
        <w:tc>
          <w:tcPr>
            <w:tcW w:w="0" w:type="auto"/>
            <w:hideMark/>
          </w:tcPr>
          <w:p w14:paraId="2924B6E6" w14:textId="77777777" w:rsidR="002C1841" w:rsidRPr="002C1841" w:rsidRDefault="002C1841" w:rsidP="002C1841">
            <w:pPr>
              <w:cnfStyle w:val="000000000000" w:firstRow="0" w:lastRow="0" w:firstColumn="0" w:lastColumn="0" w:oddVBand="0" w:evenVBand="0" w:oddHBand="0" w:evenHBand="0" w:firstRowFirstColumn="0" w:firstRowLastColumn="0" w:lastRowFirstColumn="0" w:lastRowLastColumn="0"/>
              <w:rPr>
                <w:lang w:val="en-GB" w:eastAsia="en-GB"/>
              </w:rPr>
            </w:pPr>
            <w:r w:rsidRPr="002C1841">
              <w:rPr>
                <w:lang w:val="en-GB" w:eastAsia="en-GB"/>
              </w:rPr>
              <w:t>19.02%</w:t>
            </w:r>
          </w:p>
        </w:tc>
        <w:tc>
          <w:tcPr>
            <w:tcW w:w="0" w:type="auto"/>
            <w:hideMark/>
          </w:tcPr>
          <w:p w14:paraId="00895E50" w14:textId="77777777" w:rsidR="002C1841" w:rsidRPr="002C1841" w:rsidRDefault="002C1841" w:rsidP="002C1841">
            <w:pPr>
              <w:cnfStyle w:val="000000000000" w:firstRow="0" w:lastRow="0" w:firstColumn="0" w:lastColumn="0" w:oddVBand="0" w:evenVBand="0" w:oddHBand="0" w:evenHBand="0" w:firstRowFirstColumn="0" w:firstRowLastColumn="0" w:lastRowFirstColumn="0" w:lastRowLastColumn="0"/>
              <w:rPr>
                <w:lang w:val="en-GB" w:eastAsia="en-GB"/>
              </w:rPr>
            </w:pPr>
            <w:r w:rsidRPr="002C1841">
              <w:rPr>
                <w:lang w:val="en-GB" w:eastAsia="en-GB"/>
              </w:rPr>
              <w:t>−40.89%</w:t>
            </w:r>
          </w:p>
        </w:tc>
        <w:tc>
          <w:tcPr>
            <w:tcW w:w="0" w:type="auto"/>
            <w:hideMark/>
          </w:tcPr>
          <w:p w14:paraId="30F3E4DA" w14:textId="77777777" w:rsidR="002C1841" w:rsidRPr="002C1841" w:rsidRDefault="002C1841" w:rsidP="002C1841">
            <w:pPr>
              <w:cnfStyle w:val="000000000000" w:firstRow="0" w:lastRow="0" w:firstColumn="0" w:lastColumn="0" w:oddVBand="0" w:evenVBand="0" w:oddHBand="0" w:evenHBand="0" w:firstRowFirstColumn="0" w:firstRowLastColumn="0" w:lastRowFirstColumn="0" w:lastRowLastColumn="0"/>
              <w:rPr>
                <w:lang w:val="en-GB" w:eastAsia="en-GB"/>
              </w:rPr>
            </w:pPr>
            <w:r w:rsidRPr="002C1841">
              <w:rPr>
                <w:lang w:val="en-GB" w:eastAsia="en-GB"/>
              </w:rPr>
              <w:t>2.49%</w:t>
            </w:r>
          </w:p>
        </w:tc>
        <w:tc>
          <w:tcPr>
            <w:tcW w:w="0" w:type="auto"/>
            <w:hideMark/>
          </w:tcPr>
          <w:p w14:paraId="179F451B" w14:textId="77777777" w:rsidR="002C1841" w:rsidRPr="002C1841" w:rsidRDefault="002C1841" w:rsidP="002C1841">
            <w:pPr>
              <w:cnfStyle w:val="000000000000" w:firstRow="0" w:lastRow="0" w:firstColumn="0" w:lastColumn="0" w:oddVBand="0" w:evenVBand="0" w:oddHBand="0" w:evenHBand="0" w:firstRowFirstColumn="0" w:firstRowLastColumn="0" w:lastRowFirstColumn="0" w:lastRowLastColumn="0"/>
              <w:rPr>
                <w:lang w:val="en-GB" w:eastAsia="en-GB"/>
              </w:rPr>
            </w:pPr>
            <w:r w:rsidRPr="002C1841">
              <w:rPr>
                <w:lang w:val="en-GB" w:eastAsia="en-GB"/>
              </w:rPr>
              <w:t>78.76%</w:t>
            </w:r>
          </w:p>
        </w:tc>
        <w:tc>
          <w:tcPr>
            <w:tcW w:w="0" w:type="auto"/>
            <w:hideMark/>
          </w:tcPr>
          <w:p w14:paraId="542AEDD8" w14:textId="77777777" w:rsidR="002C1841" w:rsidRPr="002C1841" w:rsidRDefault="002C1841" w:rsidP="002C1841">
            <w:pPr>
              <w:cnfStyle w:val="000000000000" w:firstRow="0" w:lastRow="0" w:firstColumn="0" w:lastColumn="0" w:oddVBand="0" w:evenVBand="0" w:oddHBand="0" w:evenHBand="0" w:firstRowFirstColumn="0" w:firstRowLastColumn="0" w:lastRowFirstColumn="0" w:lastRowLastColumn="0"/>
              <w:rPr>
                <w:lang w:val="en-GB" w:eastAsia="en-GB"/>
              </w:rPr>
            </w:pPr>
            <w:r w:rsidRPr="002C1841">
              <w:rPr>
                <w:lang w:val="en-GB" w:eastAsia="en-GB"/>
              </w:rPr>
              <w:t>£166.6m</w:t>
            </w:r>
          </w:p>
        </w:tc>
      </w:tr>
      <w:tr w:rsidR="002C1841" w:rsidRPr="002C1841" w14:paraId="05C8D9A9" w14:textId="77777777" w:rsidTr="002C18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A312918" w14:textId="77777777" w:rsidR="002C1841" w:rsidRPr="002C1841" w:rsidRDefault="002C1841" w:rsidP="002C1841">
            <w:pPr>
              <w:rPr>
                <w:lang w:val="en-GB" w:eastAsia="en-GB"/>
              </w:rPr>
            </w:pPr>
            <w:r w:rsidRPr="002C1841">
              <w:rPr>
                <w:lang w:val="en-GB" w:eastAsia="en-GB"/>
              </w:rPr>
              <w:t>Kirklees</w:t>
            </w:r>
          </w:p>
        </w:tc>
        <w:tc>
          <w:tcPr>
            <w:tcW w:w="0" w:type="auto"/>
            <w:hideMark/>
          </w:tcPr>
          <w:p w14:paraId="5B025CF4" w14:textId="77777777" w:rsidR="002C1841" w:rsidRPr="002C1841" w:rsidRDefault="002C1841" w:rsidP="002C1841">
            <w:pPr>
              <w:cnfStyle w:val="000000100000" w:firstRow="0" w:lastRow="0" w:firstColumn="0" w:lastColumn="0" w:oddVBand="0" w:evenVBand="0" w:oddHBand="1" w:evenHBand="0" w:firstRowFirstColumn="0" w:firstRowLastColumn="0" w:lastRowFirstColumn="0" w:lastRowLastColumn="0"/>
              <w:rPr>
                <w:lang w:val="en-GB" w:eastAsia="en-GB"/>
              </w:rPr>
            </w:pPr>
            <w:r w:rsidRPr="002C1841">
              <w:rPr>
                <w:lang w:val="en-GB" w:eastAsia="en-GB"/>
              </w:rPr>
              <w:t>16.62%</w:t>
            </w:r>
          </w:p>
        </w:tc>
        <w:tc>
          <w:tcPr>
            <w:tcW w:w="0" w:type="auto"/>
            <w:hideMark/>
          </w:tcPr>
          <w:p w14:paraId="04B4D150" w14:textId="77777777" w:rsidR="002C1841" w:rsidRPr="002C1841" w:rsidRDefault="002C1841" w:rsidP="002C1841">
            <w:pPr>
              <w:cnfStyle w:val="000000100000" w:firstRow="0" w:lastRow="0" w:firstColumn="0" w:lastColumn="0" w:oddVBand="0" w:evenVBand="0" w:oddHBand="1" w:evenHBand="0" w:firstRowFirstColumn="0" w:firstRowLastColumn="0" w:lastRowFirstColumn="0" w:lastRowLastColumn="0"/>
              <w:rPr>
                <w:lang w:val="en-GB" w:eastAsia="en-GB"/>
              </w:rPr>
            </w:pPr>
            <w:r w:rsidRPr="002C1841">
              <w:rPr>
                <w:lang w:val="en-GB" w:eastAsia="en-GB"/>
              </w:rPr>
              <w:t>−54.79%</w:t>
            </w:r>
          </w:p>
        </w:tc>
        <w:tc>
          <w:tcPr>
            <w:tcW w:w="0" w:type="auto"/>
            <w:hideMark/>
          </w:tcPr>
          <w:p w14:paraId="27CEA748" w14:textId="77777777" w:rsidR="002C1841" w:rsidRPr="002C1841" w:rsidRDefault="002C1841" w:rsidP="002C1841">
            <w:pPr>
              <w:cnfStyle w:val="000000100000" w:firstRow="0" w:lastRow="0" w:firstColumn="0" w:lastColumn="0" w:oddVBand="0" w:evenVBand="0" w:oddHBand="1" w:evenHBand="0" w:firstRowFirstColumn="0" w:firstRowLastColumn="0" w:lastRowFirstColumn="0" w:lastRowLastColumn="0"/>
              <w:rPr>
                <w:lang w:val="en-GB" w:eastAsia="en-GB"/>
              </w:rPr>
            </w:pPr>
            <w:r w:rsidRPr="002C1841">
              <w:rPr>
                <w:lang w:val="en-GB" w:eastAsia="en-GB"/>
              </w:rPr>
              <w:t>9.21%</w:t>
            </w:r>
          </w:p>
        </w:tc>
        <w:tc>
          <w:tcPr>
            <w:tcW w:w="0" w:type="auto"/>
            <w:hideMark/>
          </w:tcPr>
          <w:p w14:paraId="3DF437FE" w14:textId="77777777" w:rsidR="002C1841" w:rsidRPr="002C1841" w:rsidRDefault="002C1841" w:rsidP="002C1841">
            <w:pPr>
              <w:cnfStyle w:val="000000100000" w:firstRow="0" w:lastRow="0" w:firstColumn="0" w:lastColumn="0" w:oddVBand="0" w:evenVBand="0" w:oddHBand="1" w:evenHBand="0" w:firstRowFirstColumn="0" w:firstRowLastColumn="0" w:lastRowFirstColumn="0" w:lastRowLastColumn="0"/>
              <w:rPr>
                <w:lang w:val="en-GB" w:eastAsia="en-GB"/>
              </w:rPr>
            </w:pPr>
            <w:r w:rsidRPr="002C1841">
              <w:rPr>
                <w:lang w:val="en-GB" w:eastAsia="en-GB"/>
              </w:rPr>
              <w:t>76.96%</w:t>
            </w:r>
          </w:p>
        </w:tc>
        <w:tc>
          <w:tcPr>
            <w:tcW w:w="0" w:type="auto"/>
            <w:hideMark/>
          </w:tcPr>
          <w:p w14:paraId="5D14E603" w14:textId="77777777" w:rsidR="002C1841" w:rsidRPr="002C1841" w:rsidRDefault="002C1841" w:rsidP="002C1841">
            <w:pPr>
              <w:cnfStyle w:val="000000100000" w:firstRow="0" w:lastRow="0" w:firstColumn="0" w:lastColumn="0" w:oddVBand="0" w:evenVBand="0" w:oddHBand="1" w:evenHBand="0" w:firstRowFirstColumn="0" w:firstRowLastColumn="0" w:lastRowFirstColumn="0" w:lastRowLastColumn="0"/>
              <w:rPr>
                <w:lang w:val="en-GB" w:eastAsia="en-GB"/>
              </w:rPr>
            </w:pPr>
            <w:r w:rsidRPr="002C1841">
              <w:rPr>
                <w:lang w:val="en-GB" w:eastAsia="en-GB"/>
              </w:rPr>
              <w:t>£864.5m</w:t>
            </w:r>
          </w:p>
        </w:tc>
      </w:tr>
      <w:tr w:rsidR="002C1841" w:rsidRPr="002C1841" w14:paraId="67EF193C" w14:textId="77777777" w:rsidTr="002C1841">
        <w:tc>
          <w:tcPr>
            <w:cnfStyle w:val="001000000000" w:firstRow="0" w:lastRow="0" w:firstColumn="1" w:lastColumn="0" w:oddVBand="0" w:evenVBand="0" w:oddHBand="0" w:evenHBand="0" w:firstRowFirstColumn="0" w:firstRowLastColumn="0" w:lastRowFirstColumn="0" w:lastRowLastColumn="0"/>
            <w:tcW w:w="0" w:type="auto"/>
            <w:hideMark/>
          </w:tcPr>
          <w:p w14:paraId="0552D056" w14:textId="77777777" w:rsidR="002C1841" w:rsidRPr="002C1841" w:rsidRDefault="002C1841" w:rsidP="002C1841">
            <w:pPr>
              <w:rPr>
                <w:lang w:val="en-GB" w:eastAsia="en-GB"/>
              </w:rPr>
            </w:pPr>
            <w:r w:rsidRPr="002C1841">
              <w:rPr>
                <w:lang w:val="en-GB" w:eastAsia="en-GB"/>
              </w:rPr>
              <w:t>Leeds</w:t>
            </w:r>
          </w:p>
        </w:tc>
        <w:tc>
          <w:tcPr>
            <w:tcW w:w="0" w:type="auto"/>
            <w:hideMark/>
          </w:tcPr>
          <w:p w14:paraId="550F1F99" w14:textId="77777777" w:rsidR="002C1841" w:rsidRPr="002C1841" w:rsidRDefault="002C1841" w:rsidP="002C1841">
            <w:pPr>
              <w:cnfStyle w:val="000000000000" w:firstRow="0" w:lastRow="0" w:firstColumn="0" w:lastColumn="0" w:oddVBand="0" w:evenVBand="0" w:oddHBand="0" w:evenHBand="0" w:firstRowFirstColumn="0" w:firstRowLastColumn="0" w:lastRowFirstColumn="0" w:lastRowLastColumn="0"/>
              <w:rPr>
                <w:lang w:val="en-GB" w:eastAsia="en-GB"/>
              </w:rPr>
            </w:pPr>
            <w:r w:rsidRPr="002C1841">
              <w:rPr>
                <w:lang w:val="en-GB" w:eastAsia="en-GB"/>
              </w:rPr>
              <w:t>12.86%</w:t>
            </w:r>
          </w:p>
        </w:tc>
        <w:tc>
          <w:tcPr>
            <w:tcW w:w="0" w:type="auto"/>
            <w:hideMark/>
          </w:tcPr>
          <w:p w14:paraId="403C1ECD" w14:textId="77777777" w:rsidR="002C1841" w:rsidRPr="002C1841" w:rsidRDefault="002C1841" w:rsidP="002C1841">
            <w:pPr>
              <w:cnfStyle w:val="000000000000" w:firstRow="0" w:lastRow="0" w:firstColumn="0" w:lastColumn="0" w:oddVBand="0" w:evenVBand="0" w:oddHBand="0" w:evenHBand="0" w:firstRowFirstColumn="0" w:firstRowLastColumn="0" w:lastRowFirstColumn="0" w:lastRowLastColumn="0"/>
              <w:rPr>
                <w:lang w:val="en-GB" w:eastAsia="en-GB"/>
              </w:rPr>
            </w:pPr>
            <w:r w:rsidRPr="002C1841">
              <w:rPr>
                <w:lang w:val="en-GB" w:eastAsia="en-GB"/>
              </w:rPr>
              <w:t>−35.81%</w:t>
            </w:r>
          </w:p>
        </w:tc>
        <w:tc>
          <w:tcPr>
            <w:tcW w:w="0" w:type="auto"/>
            <w:hideMark/>
          </w:tcPr>
          <w:p w14:paraId="5D767FBA" w14:textId="77777777" w:rsidR="002C1841" w:rsidRPr="002C1841" w:rsidRDefault="002C1841" w:rsidP="002C1841">
            <w:pPr>
              <w:cnfStyle w:val="000000000000" w:firstRow="0" w:lastRow="0" w:firstColumn="0" w:lastColumn="0" w:oddVBand="0" w:evenVBand="0" w:oddHBand="0" w:evenHBand="0" w:firstRowFirstColumn="0" w:firstRowLastColumn="0" w:lastRowFirstColumn="0" w:lastRowLastColumn="0"/>
              <w:rPr>
                <w:lang w:val="en-GB" w:eastAsia="en-GB"/>
              </w:rPr>
            </w:pPr>
            <w:r w:rsidRPr="002C1841">
              <w:rPr>
                <w:lang w:val="en-GB" w:eastAsia="en-GB"/>
              </w:rPr>
              <w:t>12.38%</w:t>
            </w:r>
          </w:p>
        </w:tc>
        <w:tc>
          <w:tcPr>
            <w:tcW w:w="0" w:type="auto"/>
            <w:hideMark/>
          </w:tcPr>
          <w:p w14:paraId="260EF9EF" w14:textId="77777777" w:rsidR="002C1841" w:rsidRPr="002C1841" w:rsidRDefault="002C1841" w:rsidP="002C1841">
            <w:pPr>
              <w:cnfStyle w:val="000000000000" w:firstRow="0" w:lastRow="0" w:firstColumn="0" w:lastColumn="0" w:oddVBand="0" w:evenVBand="0" w:oddHBand="0" w:evenHBand="0" w:firstRowFirstColumn="0" w:firstRowLastColumn="0" w:lastRowFirstColumn="0" w:lastRowLastColumn="0"/>
              <w:rPr>
                <w:lang w:val="en-GB" w:eastAsia="en-GB"/>
              </w:rPr>
            </w:pPr>
            <w:r w:rsidRPr="002C1841">
              <w:rPr>
                <w:lang w:val="en-GB" w:eastAsia="en-GB"/>
              </w:rPr>
              <w:t>78.78%</w:t>
            </w:r>
          </w:p>
        </w:tc>
        <w:tc>
          <w:tcPr>
            <w:tcW w:w="0" w:type="auto"/>
            <w:hideMark/>
          </w:tcPr>
          <w:p w14:paraId="279706DD" w14:textId="77777777" w:rsidR="002C1841" w:rsidRPr="002C1841" w:rsidRDefault="002C1841" w:rsidP="002C1841">
            <w:pPr>
              <w:cnfStyle w:val="000000000000" w:firstRow="0" w:lastRow="0" w:firstColumn="0" w:lastColumn="0" w:oddVBand="0" w:evenVBand="0" w:oddHBand="0" w:evenHBand="0" w:firstRowFirstColumn="0" w:firstRowLastColumn="0" w:lastRowFirstColumn="0" w:lastRowLastColumn="0"/>
              <w:rPr>
                <w:lang w:val="en-GB" w:eastAsia="en-GB"/>
              </w:rPr>
            </w:pPr>
            <w:r w:rsidRPr="002C1841">
              <w:rPr>
                <w:lang w:val="en-GB" w:eastAsia="en-GB"/>
              </w:rPr>
              <w:t>£3,224.3m</w:t>
            </w:r>
          </w:p>
        </w:tc>
      </w:tr>
      <w:tr w:rsidR="002C1841" w:rsidRPr="002C1841" w14:paraId="6EC9FF41" w14:textId="77777777" w:rsidTr="002C18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AA8018A" w14:textId="77777777" w:rsidR="002C1841" w:rsidRPr="002C1841" w:rsidRDefault="002C1841" w:rsidP="002C1841">
            <w:pPr>
              <w:rPr>
                <w:lang w:val="en-GB" w:eastAsia="en-GB"/>
              </w:rPr>
            </w:pPr>
            <w:r w:rsidRPr="002C1841">
              <w:rPr>
                <w:lang w:val="en-GB" w:eastAsia="en-GB"/>
              </w:rPr>
              <w:t>Wakefield</w:t>
            </w:r>
          </w:p>
        </w:tc>
        <w:tc>
          <w:tcPr>
            <w:tcW w:w="0" w:type="auto"/>
            <w:hideMark/>
          </w:tcPr>
          <w:p w14:paraId="7A4FF6CD" w14:textId="77777777" w:rsidR="002C1841" w:rsidRPr="002C1841" w:rsidRDefault="002C1841" w:rsidP="002C1841">
            <w:pPr>
              <w:cnfStyle w:val="000000100000" w:firstRow="0" w:lastRow="0" w:firstColumn="0" w:lastColumn="0" w:oddVBand="0" w:evenVBand="0" w:oddHBand="1" w:evenHBand="0" w:firstRowFirstColumn="0" w:firstRowLastColumn="0" w:lastRowFirstColumn="0" w:lastRowLastColumn="0"/>
              <w:rPr>
                <w:lang w:val="en-GB" w:eastAsia="en-GB"/>
              </w:rPr>
            </w:pPr>
            <w:r w:rsidRPr="002C1841">
              <w:rPr>
                <w:lang w:val="en-GB" w:eastAsia="en-GB"/>
              </w:rPr>
              <w:t>19.17%</w:t>
            </w:r>
          </w:p>
        </w:tc>
        <w:tc>
          <w:tcPr>
            <w:tcW w:w="0" w:type="auto"/>
            <w:hideMark/>
          </w:tcPr>
          <w:p w14:paraId="68BC1759" w14:textId="77777777" w:rsidR="002C1841" w:rsidRPr="002C1841" w:rsidRDefault="002C1841" w:rsidP="002C1841">
            <w:pPr>
              <w:cnfStyle w:val="000000100000" w:firstRow="0" w:lastRow="0" w:firstColumn="0" w:lastColumn="0" w:oddVBand="0" w:evenVBand="0" w:oddHBand="1" w:evenHBand="0" w:firstRowFirstColumn="0" w:firstRowLastColumn="0" w:lastRowFirstColumn="0" w:lastRowLastColumn="0"/>
              <w:rPr>
                <w:lang w:val="en-GB" w:eastAsia="en-GB"/>
              </w:rPr>
            </w:pPr>
            <w:r w:rsidRPr="002C1841">
              <w:rPr>
                <w:lang w:val="en-GB" w:eastAsia="en-GB"/>
              </w:rPr>
              <w:t>−56.97%</w:t>
            </w:r>
          </w:p>
        </w:tc>
        <w:tc>
          <w:tcPr>
            <w:tcW w:w="0" w:type="auto"/>
            <w:hideMark/>
          </w:tcPr>
          <w:p w14:paraId="12D89B5C" w14:textId="77777777" w:rsidR="002C1841" w:rsidRPr="002C1841" w:rsidRDefault="002C1841" w:rsidP="002C1841">
            <w:pPr>
              <w:cnfStyle w:val="000000100000" w:firstRow="0" w:lastRow="0" w:firstColumn="0" w:lastColumn="0" w:oddVBand="0" w:evenVBand="0" w:oddHBand="1" w:evenHBand="0" w:firstRowFirstColumn="0" w:firstRowLastColumn="0" w:lastRowFirstColumn="0" w:lastRowLastColumn="0"/>
              <w:rPr>
                <w:lang w:val="en-GB" w:eastAsia="en-GB"/>
              </w:rPr>
            </w:pPr>
            <w:r w:rsidRPr="002C1841">
              <w:rPr>
                <w:lang w:val="en-GB" w:eastAsia="en-GB"/>
              </w:rPr>
              <w:t>4.66%</w:t>
            </w:r>
          </w:p>
        </w:tc>
        <w:tc>
          <w:tcPr>
            <w:tcW w:w="0" w:type="auto"/>
            <w:hideMark/>
          </w:tcPr>
          <w:p w14:paraId="1ACCCCB9" w14:textId="77777777" w:rsidR="002C1841" w:rsidRPr="002C1841" w:rsidRDefault="002C1841" w:rsidP="002C1841">
            <w:pPr>
              <w:cnfStyle w:val="000000100000" w:firstRow="0" w:lastRow="0" w:firstColumn="0" w:lastColumn="0" w:oddVBand="0" w:evenVBand="0" w:oddHBand="1" w:evenHBand="0" w:firstRowFirstColumn="0" w:firstRowLastColumn="0" w:lastRowFirstColumn="0" w:lastRowLastColumn="0"/>
              <w:rPr>
                <w:lang w:val="en-GB" w:eastAsia="en-GB"/>
              </w:rPr>
            </w:pPr>
            <w:r w:rsidRPr="002C1841">
              <w:rPr>
                <w:lang w:val="en-GB" w:eastAsia="en-GB"/>
              </w:rPr>
              <w:t>72.48%</w:t>
            </w:r>
          </w:p>
        </w:tc>
        <w:tc>
          <w:tcPr>
            <w:tcW w:w="0" w:type="auto"/>
            <w:hideMark/>
          </w:tcPr>
          <w:p w14:paraId="3DD6A6CE" w14:textId="77777777" w:rsidR="002C1841" w:rsidRPr="002C1841" w:rsidRDefault="002C1841" w:rsidP="002C1841">
            <w:pPr>
              <w:cnfStyle w:val="000000100000" w:firstRow="0" w:lastRow="0" w:firstColumn="0" w:lastColumn="0" w:oddVBand="0" w:evenVBand="0" w:oddHBand="1" w:evenHBand="0" w:firstRowFirstColumn="0" w:firstRowLastColumn="0" w:lastRowFirstColumn="0" w:lastRowLastColumn="0"/>
              <w:rPr>
                <w:lang w:val="en-GB" w:eastAsia="en-GB"/>
              </w:rPr>
            </w:pPr>
            <w:r w:rsidRPr="002C1841">
              <w:rPr>
                <w:lang w:val="en-GB" w:eastAsia="en-GB"/>
              </w:rPr>
              <w:t>£474.5m</w:t>
            </w:r>
          </w:p>
        </w:tc>
      </w:tr>
    </w:tbl>
    <w:p w14:paraId="43E48315" w14:textId="77777777" w:rsidR="002C1841" w:rsidRDefault="002C1841" w:rsidP="00E0687F"/>
    <w:p w14:paraId="23DE0092" w14:textId="57E08086" w:rsidR="00A56ACD" w:rsidRDefault="008F469F">
      <w:pPr>
        <w:rPr>
          <w:kern w:val="2"/>
          <w:lang w:val="en-GB" w:eastAsia="en-GB"/>
          <w14:ligatures w14:val="standardContextual"/>
        </w:rPr>
      </w:pPr>
      <w:r>
        <w:fldChar w:fldCharType="begin"/>
      </w:r>
      <w:r>
        <w:instrText xml:space="preserve"> REF _Ref242450847 \h </w:instrText>
      </w:r>
      <w:r>
        <w:fldChar w:fldCharType="separate"/>
      </w:r>
      <w:r w:rsidR="00DD1B16">
        <w:t xml:space="preserve">Table </w:t>
      </w:r>
      <w:r w:rsidR="00DD1B16">
        <w:rPr>
          <w:noProof/>
        </w:rPr>
        <w:t>1</w:t>
      </w:r>
      <w:r>
        <w:fldChar w:fldCharType="end"/>
      </w:r>
      <w:r w:rsidR="00A56ACD">
        <w:t xml:space="preserve"> shows that reserves fell on CIPFA’s change measure in all five councils, while their reported reserve levels ranged from 12.86% in Leeds to 23.24% in Bradford. Leeds also had the highest interest payable as a share of net revenue expenditure (12.38%), followed by Kirklees (9.21%). These figures indicate differing levels of potential budget pressure. </w:t>
      </w:r>
    </w:p>
    <w:p w14:paraId="5222206E" w14:textId="77777777" w:rsidR="00A56ACD" w:rsidRDefault="00A56ACD">
      <w:pPr>
        <w:rPr>
          <w:kern w:val="2"/>
          <w:lang w:val="en-GB" w:eastAsia="en-GB"/>
          <w14:ligatures w14:val="standardContextual"/>
        </w:rPr>
      </w:pPr>
      <w:r>
        <w:t>Social care accounts for a substantial share of expenditure on CIPFA’s measure in every council, ranging from 72.48% in Wakefield to 80.59% in Bradford. Demand for these services can constrain budget choices when unexpected costs arise. The table also records gross external debt, but absolute borrowing varies with council size, assets and financing arrangements; it should not be used alone to compare financial resilience. Existing borrowing is not a climate cost, although interest and repayment commitments can affect future budget flexibility.</w:t>
      </w:r>
    </w:p>
    <w:p w14:paraId="5C39FF17" w14:textId="06EE097A" w:rsidR="0059253B" w:rsidRDefault="0059253B">
      <w:pPr>
        <w:rPr>
          <w:kern w:val="2"/>
          <w:lang w:val="en-GB" w:eastAsia="en-GB"/>
          <w14:ligatures w14:val="standardContextual"/>
        </w:rPr>
      </w:pPr>
      <w:r>
        <w:t xml:space="preserve">National arrangements only partly transfer this risk. The </w:t>
      </w:r>
      <w:proofErr w:type="spellStart"/>
      <w:r>
        <w:t>Bellwin</w:t>
      </w:r>
      <w:proofErr w:type="spellEnd"/>
      <w:r>
        <w:t xml:space="preserve"> scheme may reimburse eligible immediate emergency expenditure above an authority-specific threshold, but activation is not automatic</w:t>
      </w:r>
      <w:r w:rsidR="004361A4">
        <w:rPr>
          <w:rStyle w:val="FootnoteReference"/>
        </w:rPr>
        <w:footnoteReference w:id="8"/>
      </w:r>
      <w:r>
        <w:t>. It generally excludes longer-term recovery, normal expenditure, insurable losses, loss of income and most capital works. Councils therefore retain exposure to thresholds, excluded costs and the longer recovery period.</w:t>
      </w:r>
    </w:p>
    <w:p w14:paraId="37FBF304" w14:textId="67EA747F" w:rsidR="00FF5EC8" w:rsidRDefault="004763CE" w:rsidP="00E0687F">
      <w:r>
        <w:lastRenderedPageBreak/>
        <w:t xml:space="preserve">The indicators describe existing financial conditions, not the costs of climate change or the Combined Authority’s finances. They suggest that councils may have limited flexibility to absorb additional, unplanned expenditure, but reserve policies and financial plans need to be considered before drawing firm conclusions about any individual authority. </w:t>
      </w:r>
      <w:r w:rsidR="00FF5EC8">
        <w:t>There is insufficient local evidence to estimate climate-related spending, lost revenue</w:t>
      </w:r>
      <w:r>
        <w:t xml:space="preserve"> or</w:t>
      </w:r>
      <w:r w:rsidR="00FF5EC8">
        <w:t xml:space="preserve"> borrowing requirements</w:t>
      </w:r>
      <w:r>
        <w:t>, or to</w:t>
      </w:r>
      <w:r w:rsidR="00FF5EC8">
        <w:t xml:space="preserve"> apply the national CCRA4 monetary magnitude directly to West Yorkshire.</w:t>
      </w:r>
    </w:p>
    <w:p w14:paraId="3E6E81D4" w14:textId="77777777" w:rsidR="00BB3852" w:rsidRPr="00AD071E" w:rsidRDefault="000E4CD9" w:rsidP="00904F74">
      <w:pPr>
        <w:pStyle w:val="Heading2"/>
      </w:pPr>
      <w:r w:rsidRPr="00AD071E">
        <w:t>Adaptive Capacity: Existing programmes, plans, policies, budgets and</w:t>
      </w:r>
      <w:r w:rsidRPr="00E60DA8">
        <w:t xml:space="preserve"> </w:t>
      </w:r>
      <w:r w:rsidRPr="00AD071E">
        <w:t>community action</w:t>
      </w:r>
    </w:p>
    <w:p w14:paraId="767E1A74" w14:textId="4A6704B0" w:rsidR="001B4FA0" w:rsidRDefault="001B4FA0">
      <w:pPr>
        <w:rPr>
          <w:lang w:val="en-GB"/>
        </w:rPr>
      </w:pPr>
      <w:r w:rsidRPr="001B4FA0">
        <w:rPr>
          <w:noProof/>
        </w:rPr>
        <mc:AlternateContent>
          <mc:Choice Requires="wpg">
            <w:drawing>
              <wp:inline distT="0" distB="0" distL="0" distR="0" wp14:anchorId="6563FC0A" wp14:editId="09683808">
                <wp:extent cx="2966594" cy="445008"/>
                <wp:effectExtent l="0" t="0" r="24765" b="12700"/>
                <wp:docPr id="24" name="Group 23">
                  <a:extLst xmlns:a="http://schemas.openxmlformats.org/drawingml/2006/main">
                    <a:ext uri="{FF2B5EF4-FFF2-40B4-BE49-F238E27FC236}">
                      <a16:creationId xmlns:a16="http://schemas.microsoft.com/office/drawing/2014/main" id="{48CCF535-9D22-C284-BD45-8FEAC46468F8}"/>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21215504" name="Rectangle 21215504">
                          <a:extLst>
                            <a:ext uri="{FF2B5EF4-FFF2-40B4-BE49-F238E27FC236}">
                              <a16:creationId xmlns:a16="http://schemas.microsoft.com/office/drawing/2014/main" id="{62689F8B-47DA-4391-DF54-469708618F06}"/>
                            </a:ext>
                          </a:extLst>
                        </wps:cNvPr>
                        <wps:cNvSpPr/>
                        <wps:spPr>
                          <a:xfrm>
                            <a:off x="0" y="0"/>
                            <a:ext cx="2966594" cy="445008"/>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027525004" name="Rectangle 2027525004">
                          <a:extLst>
                            <a:ext uri="{FF2B5EF4-FFF2-40B4-BE49-F238E27FC236}">
                              <a16:creationId xmlns:a16="http://schemas.microsoft.com/office/drawing/2014/main" id="{C92C7ABF-E276-487F-B2A5-51EC9B9D300C}"/>
                            </a:ext>
                          </a:extLst>
                        </wps:cNvPr>
                        <wps:cNvSpPr/>
                        <wps:spPr>
                          <a:xfrm>
                            <a:off x="1495489" y="65566"/>
                            <a:ext cx="1350000" cy="313876"/>
                          </a:xfrm>
                          <a:prstGeom prst="rect">
                            <a:avLst/>
                          </a:prstGeom>
                          <a:solidFill>
                            <a:srgbClr val="FFCC66"/>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6D2F9B8A" w14:textId="77777777" w:rsidR="001B4FA0" w:rsidRDefault="001B4FA0" w:rsidP="001B4FA0">
                              <w:pPr>
                                <w:spacing w:after="92" w:line="216" w:lineRule="auto"/>
                                <w:jc w:val="center"/>
                                <w:rPr>
                                  <w:rFonts w:hAnsi="Aptos"/>
                                  <w:b/>
                                  <w:color w:val="000000" w:themeColor="text1"/>
                                  <w:kern w:val="24"/>
                                  <w:sz w:val="22"/>
                                  <w:szCs w:val="22"/>
                                </w:rPr>
                              </w:pPr>
                              <w:r>
                                <w:rPr>
                                  <w:rFonts w:hAnsi="Aptos"/>
                                  <w:b/>
                                  <w:color w:val="000000" w:themeColor="text1"/>
                                  <w:kern w:val="24"/>
                                  <w:sz w:val="22"/>
                                  <w:szCs w:val="22"/>
                                </w:rPr>
                                <w:t>Significant</w:t>
                              </w:r>
                            </w:p>
                          </w:txbxContent>
                        </wps:txbx>
                        <wps:bodyPr spcFirstLastPara="0" vert="horz" wrap="square" lIns="72082" tIns="72082" rIns="72082" bIns="72082" numCol="1" spcCol="1270" anchor="ctr" anchorCtr="0">
                          <a:noAutofit/>
                        </wps:bodyPr>
                      </wps:wsp>
                      <wps:wsp>
                        <wps:cNvPr id="441376926" name="Rectangle 441376926">
                          <a:extLst>
                            <a:ext uri="{FF2B5EF4-FFF2-40B4-BE49-F238E27FC236}">
                              <a16:creationId xmlns:a16="http://schemas.microsoft.com/office/drawing/2014/main" id="{4B298F21-1ABD-91F1-8C70-D2D3DB624596}"/>
                            </a:ext>
                          </a:extLst>
                        </wps:cNvPr>
                        <wps:cNvSpPr/>
                        <wps:spPr>
                          <a:xfrm>
                            <a:off x="103405" y="65566"/>
                            <a:ext cx="1351381" cy="3138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76453419" w14:textId="77777777" w:rsidR="001B4FA0" w:rsidRDefault="001B4FA0" w:rsidP="001B4FA0">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6563FC0A" id="Group 23" o:spid="_x0000_s1047" style="width:233.6pt;height:35.05pt;mso-position-horizontal-relative:char;mso-position-vertical-relative:line"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US6YgMAAGUMAAAOAAAAZHJzL2Uyb0RvYy54bWzsV2tP2zAU/T5p/8HK95FHk75Ei6ClaNK0&#10;Idh+gOs4D8mxM9tt2v36XTuPpoA6AQNp0r6kcez7Ovcc2z2/2BUMbalUueAzxz/zHEQ5EXHO05nz&#10;4/vq09hBSmMeYyY4nTl7qpyL+ccP51U5pYHIBIupROCEq2lVzpxM63LquopktMDqTJSUw2QiZIE1&#10;DGXqxhJX4L1gbuB5Q7cSMi6lIFQp+LqsJ5259Z8klOhvSaKoRmzmQG7aPqV9rs3TnZ/jaSpxmeWk&#10;SQO/IIsC5xyCdq6WWGO0kfkjV0VOpFAi0WdEFK5IkpxQWwNU43sPqrmRYlPaWtJplZYdTADtA5xe&#10;7JZ83d7I8r68lYBEVaaAhR2ZWnaJLMwvZIl2FrJ9BxndaUTgYzAZDqNJ6CACc2EYed64xpRkAPwj&#10;M5JdnzZ027DuUTJVCfRQBwTU6xC4z3BJLbBqCgjcSpTHUIsf+FHkQTEcF8DVO2AP5imjqJuxIFmb&#10;DjI1VYDeK/HqysbTUip9Q0WBzMvMkZCEZRbeflEa4sPSdokJqgTL41XOmB3IdL1gEm0x0H15dX11&#10;fWm6ASZHyxhH1cwZ+KPIzhpw6xrsm94zapwxfkcTAMZ02WZgRUk7/5gQyrVfT2U4pnVYHzhgdWWi&#10;GhkbC5uDdWg8J5Bu57tx0K6snbS+6+Sb9caUWk13xt6pxGrjzsJGFlx3xkXOhXzKAYOqmsj1eki/&#10;B415XYt4D7SRmi1EvbVgTjIBOwvRskMVKGtU9R7c9YJRFAD0T7H3MAdVmXSA83/mrx9OonA8cRAo&#10;exhFw6EpCzrQCNgfmEbDnmqUP/AH45Fd8BZMXq0Wizr8CSab3I5Y3pGvptQ6bZvaWwX+GG+7a2Xc&#10;6/ORBAanifJsbgctw2otPMHtE8Jojd+G23q33tkN0bdxenRXJVnlsC19wUrfYgknJfQfTn/Yp4D7&#10;vxxUwUk6c9TPDZbUQewzh416FHjjAI7e/kD2B+v+gG8Kqygf7g0lqV+DEYTp66sZLLQ9yQ12XFxu&#10;tEhyu0MeMm5a+346DEN/MBpOguHjQ+Qw9SwVeoPQi06IEJQHWL29CMPRJBgvG9b2JGRU0h0n/0X4&#10;tw6YgwgHBvMDpY0s/l0R2msd3GXthaC5d5vLcn9sRXv4dzD/DQAA//8DAFBLAwQUAAYACAAAACEA&#10;l1jJQd0AAAAEAQAADwAAAGRycy9kb3ducmV2LnhtbEyPT2vCQBDF74V+h2UKvdVNtFWJ2YiI7UkK&#10;/oHS25gdk2B2NmTXJH77bnupl4HHe7z3m3Q5mFp01LrKsoJ4FIEgzq2uuFBwPLy/zEE4j6yxtkwK&#10;buRgmT0+pJho2/OOur0vRChhl6CC0vsmkdLlJRl0I9sQB+9sW4M+yLaQusU+lJtajqNoKg1WHBZK&#10;bGhdUn7ZX42Cjx771STedNvLeX37Prx9fm1jUur5aVgtQHga/H8YfvEDOmSB6WSvrJ2oFYRH/N8N&#10;3ut0NgZxUjCLYpBZKu/hsx8AAAD//wMAUEsBAi0AFAAGAAgAAAAhALaDOJL+AAAA4QEAABMAAAAA&#10;AAAAAAAAAAAAAAAAAFtDb250ZW50X1R5cGVzXS54bWxQSwECLQAUAAYACAAAACEAOP0h/9YAAACU&#10;AQAACwAAAAAAAAAAAAAAAAAvAQAAX3JlbHMvLnJlbHNQSwECLQAUAAYACAAAACEAOBVEumIDAABl&#10;DAAADgAAAAAAAAAAAAAAAAAuAgAAZHJzL2Uyb0RvYy54bWxQSwECLQAUAAYACAAAACEAl1jJQd0A&#10;AAAEAQAADwAAAAAAAAAAAAAAAAC8BQAAZHJzL2Rvd25yZXYueG1sUEsFBgAAAAAEAAQA8wAAAMYG&#10;AAAAAA==&#10;">
                <v:rect id="Rectangle 21215504" o:spid="_x0000_s1048"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PL+xwAAAOEAAAAPAAAAZHJzL2Rvd25yZXYueG1sRI9BS8NA&#10;FITvgv9heYI3u0lqxcZuiwhKwJNtvT+zr7vB7NuQfTbx37uC4HGYmW+YzW4OvTrTmLrIBspFAYq4&#10;jbZjZ+B4eL65B5UE2WIfmQx8U4Ld9vJig7WNE7/ReS9OZQinGg14kaHWOrWeAqZFHIizd4pjQMly&#10;dNqOOGV46HVVFHc6YMd5weNAT57az/1XMNDJsn310/rj5X15bKJrnPjDZMz11fz4AEpolv/wX7ux&#10;BqqyKler4hZ+H+U3oLc/AAAA//8DAFBLAQItABQABgAIAAAAIQDb4fbL7gAAAIUBAAATAAAAAAAA&#10;AAAAAAAAAAAAAABbQ29udGVudF9UeXBlc10ueG1sUEsBAi0AFAAGAAgAAAAhAFr0LFu/AAAAFQEA&#10;AAsAAAAAAAAAAAAAAAAAHwEAAF9yZWxzLy5yZWxzUEsBAi0AFAAGAAgAAAAhAKF88v7HAAAA4QAA&#10;AA8AAAAAAAAAAAAAAAAABwIAAGRycy9kb3ducmV2LnhtbFBLBQYAAAAAAwADALcAAAD7AgAAAAA=&#10;" fillcolor="#dbebea" strokecolor="#0c1615 [484]" strokeweight=".25pt"/>
                <v:rect id="Rectangle 2027525004" o:spid="_x0000_s1049"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D4KywAAAOMAAAAPAAAAZHJzL2Rvd25yZXYueG1sRI9PawIx&#10;FMTvhX6H8Aq9iCZdatWtUUppiyepfw4eH5vn7tLNS9ik6+qnNwWhx2FmfsPMl71tREdtqB1reBop&#10;EMSFMzWXGva7z+EURIjIBhvHpOFMAZaL+7s55sadeEPdNpYiQTjkqKGK0edShqIii2HkPHHyjq61&#10;GJNsS2laPCW4bWSm1Iu0WHNaqNDTe0XFz/bXalBq4rv18YPWX4Nvf4iD3cyFi9aPD/3bK4hIffwP&#10;39oroyFT2WScjZV6hr9P6Q/IxRUAAP//AwBQSwECLQAUAAYACAAAACEA2+H2y+4AAACFAQAAEwAA&#10;AAAAAAAAAAAAAAAAAAAAW0NvbnRlbnRfVHlwZXNdLnhtbFBLAQItABQABgAIAAAAIQBa9CxbvwAA&#10;ABUBAAALAAAAAAAAAAAAAAAAAB8BAABfcmVscy8ucmVsc1BLAQItABQABgAIAAAAIQA9WD4KywAA&#10;AOMAAAAPAAAAAAAAAAAAAAAAAAcCAABkcnMvZG93bnJldi54bWxQSwUGAAAAAAMAAwC3AAAA/wIA&#10;AAAA&#10;" fillcolor="#fc6" strokecolor="white [3212]" strokeweight=".25pt">
                  <v:textbox inset="2.00228mm,2.00228mm,2.00228mm,2.00228mm">
                    <w:txbxContent>
                      <w:p w14:paraId="6D2F9B8A" w14:textId="77777777" w:rsidR="001B4FA0" w:rsidRDefault="001B4FA0" w:rsidP="001B4FA0">
                        <w:pPr>
                          <w:spacing w:after="92" w:line="216" w:lineRule="auto"/>
                          <w:jc w:val="center"/>
                          <w:rPr>
                            <w:rFonts w:hAnsi="Aptos"/>
                            <w:b/>
                            <w:color w:val="000000" w:themeColor="text1"/>
                            <w:kern w:val="24"/>
                            <w:sz w:val="22"/>
                            <w:szCs w:val="22"/>
                          </w:rPr>
                        </w:pPr>
                        <w:r>
                          <w:rPr>
                            <w:rFonts w:hAnsi="Aptos"/>
                            <w:b/>
                            <w:color w:val="000000" w:themeColor="text1"/>
                            <w:kern w:val="24"/>
                            <w:sz w:val="22"/>
                            <w:szCs w:val="22"/>
                          </w:rPr>
                          <w:t>Significant</w:t>
                        </w:r>
                      </w:p>
                    </w:txbxContent>
                  </v:textbox>
                </v:rect>
                <v:rect id="Rectangle 441376926" o:spid="_x0000_s1050"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1XyywAAAOIAAAAPAAAAZHJzL2Rvd25yZXYueG1sRI9BS8NA&#10;FITvgv9heYI3u2mMWxu7LaUgevBiWyjeHtnXJDb7NuyuSfz3riB4HGbmG2a1mWwnBvKhdaxhPstA&#10;EFfOtFxrOB6e7x5BhIhssHNMGr4pwGZ9fbXC0riR32nYx1okCIcSNTQx9qWUoWrIYpi5njh5Z+ct&#10;xiR9LY3HMcFtJ/MsU9Jiy2mhwZ52DVWX/ZfVUH+e/UP/MbwsLwe1eCtGNZxy1Pr2Zto+gYg0xf/w&#10;X/vVaCiK+f1CLXMFv5fSHZDrHwAAAP//AwBQSwECLQAUAAYACAAAACEA2+H2y+4AAACFAQAAEwAA&#10;AAAAAAAAAAAAAAAAAAAAW0NvbnRlbnRfVHlwZXNdLnhtbFBLAQItABQABgAIAAAAIQBa9CxbvwAA&#10;ABUBAAALAAAAAAAAAAAAAAAAAB8BAABfcmVscy8ucmVsc1BLAQItABQABgAIAAAAIQCSj1XyywAA&#10;AOIAAAAPAAAAAAAAAAAAAAAAAAcCAABkcnMvZG93bnJldi54bWxQSwUGAAAAAAMAAwC3AAAA/wIA&#10;AAAA&#10;" fillcolor="#47928d" strokecolor="white [3212]" strokeweight=".25pt">
                  <v:textbox inset="2.00228mm,2.00228mm,2.00228mm,2.00228mm">
                    <w:txbxContent>
                      <w:p w14:paraId="76453419" w14:textId="77777777" w:rsidR="001B4FA0" w:rsidRDefault="001B4FA0" w:rsidP="001B4FA0">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Adaptive Capacity</w:t>
                        </w:r>
                      </w:p>
                    </w:txbxContent>
                  </v:textbox>
                </v:rect>
                <w10:anchorlock/>
              </v:group>
            </w:pict>
          </mc:Fallback>
        </mc:AlternateContent>
      </w:r>
    </w:p>
    <w:p w14:paraId="49FBB56B" w14:textId="77777777" w:rsidR="00F916A2" w:rsidRDefault="00F916A2" w:rsidP="00F916A2">
      <w:r>
        <w:t xml:space="preserve">West Yorkshire has established plans, investment </w:t>
      </w:r>
      <w:proofErr w:type="spellStart"/>
      <w:r>
        <w:t>programmes</w:t>
      </w:r>
      <w:proofErr w:type="spellEnd"/>
      <w:r>
        <w:t xml:space="preserve">, local flood-risk functions and multi-agency emergency arrangements. However, funding gaps, </w:t>
      </w:r>
      <w:proofErr w:type="spellStart"/>
      <w:r>
        <w:t>programme</w:t>
      </w:r>
      <w:proofErr w:type="spellEnd"/>
      <w:r>
        <w:t xml:space="preserve"> delays and limited fiscal tracking mean that capacity is not yet high.</w:t>
      </w:r>
    </w:p>
    <w:p w14:paraId="58033B37" w14:textId="0FF4E825" w:rsidR="00BF0F57" w:rsidRDefault="00BF0F57" w:rsidP="00F916A2">
      <w:r w:rsidRPr="00BF0F57">
        <w:t>A 2026 government readiness check for the Integrated Settlement assessed the West Yorkshire Combined Authority as broadly “Embedded” in its governance, financial and performance management arrangements. It found established risk management, multi-year financial planning and regular budget monitoring, while identifying further work on grant management, evaluation and finance systems. This provides evidence of general financial management capacity, but the check did not assess whether the Combined Authority could meet additional climate-related costs or track them separately</w:t>
      </w:r>
      <w:r w:rsidR="00FC500E">
        <w:rPr>
          <w:rStyle w:val="FootnoteReference"/>
        </w:rPr>
        <w:footnoteReference w:id="9"/>
      </w:r>
      <w:r w:rsidR="00FC500E">
        <w:t>.</w:t>
      </w:r>
    </w:p>
    <w:p w14:paraId="586B9FD0" w14:textId="1D9AAEA5" w:rsidR="00F916A2" w:rsidRDefault="0004450B" w:rsidP="00F916A2">
      <w:r>
        <w:t>Fl</w:t>
      </w:r>
      <w:r w:rsidRPr="0004450B">
        <w:t>ood-risk management provides the clearest examples of how this capacity is being put into practice, and where funding gaps remain</w:t>
      </w:r>
      <w:r w:rsidR="00F916A2">
        <w:t>:</w:t>
      </w:r>
    </w:p>
    <w:p w14:paraId="33DED584" w14:textId="4B89B408" w:rsidR="00F916A2" w:rsidRDefault="00F916A2" w:rsidP="00F916A2">
      <w:pPr>
        <w:pStyle w:val="ListParagraph"/>
        <w:numPr>
          <w:ilvl w:val="0"/>
          <w:numId w:val="7"/>
        </w:numPr>
      </w:pPr>
      <w:r>
        <w:t>The Capital Flood Risk Management Programme was designed around 23 schemes.</w:t>
      </w:r>
      <w:r w:rsidR="001D6315">
        <w:rPr>
          <w:rStyle w:val="FootnoteReference"/>
        </w:rPr>
        <w:footnoteReference w:id="10"/>
      </w:r>
      <w:r>
        <w:t xml:space="preserve"> Its original business case identified a £168 million </w:t>
      </w:r>
      <w:proofErr w:type="spellStart"/>
      <w:r>
        <w:t>programme</w:t>
      </w:r>
      <w:proofErr w:type="spellEnd"/>
      <w:r>
        <w:t xml:space="preserve">, including £10 million sought from the Combined Authority and funding from government, local authorities and other contributors. </w:t>
      </w:r>
    </w:p>
    <w:p w14:paraId="06B1F276" w14:textId="513CBB6B" w:rsidR="00F916A2" w:rsidRDefault="005C36A3" w:rsidP="00F916A2">
      <w:pPr>
        <w:pStyle w:val="ListParagraph"/>
        <w:numPr>
          <w:ilvl w:val="0"/>
          <w:numId w:val="7"/>
        </w:numPr>
      </w:pPr>
      <w:r>
        <w:t>It is</w:t>
      </w:r>
      <w:r w:rsidR="00F916A2">
        <w:t xml:space="preserve"> reported that the wider 2021–27 West Yorkshire flood </w:t>
      </w:r>
      <w:proofErr w:type="spellStart"/>
      <w:r w:rsidR="00F916A2">
        <w:t>programme</w:t>
      </w:r>
      <w:proofErr w:type="spellEnd"/>
      <w:r w:rsidR="00F916A2">
        <w:t xml:space="preserve"> contained 190 projects with forecast spending of £344 million, including £247 million from central government.</w:t>
      </w:r>
      <w:r>
        <w:rPr>
          <w:rStyle w:val="FootnoteReference"/>
        </w:rPr>
        <w:footnoteReference w:id="11"/>
      </w:r>
      <w:r w:rsidR="00F916A2">
        <w:t xml:space="preserve"> It stated that government funding was insufficient to deliver the </w:t>
      </w:r>
      <w:proofErr w:type="spellStart"/>
      <w:r w:rsidR="00F916A2">
        <w:t>programme</w:t>
      </w:r>
      <w:proofErr w:type="spellEnd"/>
      <w:r w:rsidR="00F916A2">
        <w:t xml:space="preserve"> in full and that other contributions were required. </w:t>
      </w:r>
    </w:p>
    <w:p w14:paraId="780CAB8D" w14:textId="655BF63F" w:rsidR="004626C8" w:rsidRDefault="004626C8" w:rsidP="00F916A2">
      <w:pPr>
        <w:pStyle w:val="ListParagraph"/>
        <w:numPr>
          <w:ilvl w:val="0"/>
          <w:numId w:val="7"/>
        </w:numPr>
      </w:pPr>
      <w:r w:rsidRPr="004626C8">
        <w:t xml:space="preserve">Subsequent </w:t>
      </w:r>
      <w:proofErr w:type="spellStart"/>
      <w:r w:rsidRPr="004626C8">
        <w:t>programme</w:t>
      </w:r>
      <w:proofErr w:type="spellEnd"/>
      <w:r w:rsidRPr="004626C8">
        <w:t xml:space="preserve"> information shows that flood and natural flood-management projects continue to pass through the Combined Authority’s assurance process. The Brighouse scheme, for example, is intended to improve </w:t>
      </w:r>
      <w:r w:rsidRPr="004626C8">
        <w:lastRenderedPageBreak/>
        <w:t>protection for 55 homes and 359 commercial properties and is expected to complete in March 2028.</w:t>
      </w:r>
      <w:r w:rsidR="00F36308">
        <w:rPr>
          <w:rStyle w:val="FootnoteReference"/>
        </w:rPr>
        <w:footnoteReference w:id="12"/>
      </w:r>
      <w:r w:rsidRPr="004626C8">
        <w:t xml:space="preserve"> These examples demonstrate an active investment pipeline, but not that all identified schemes are fully funded or that their fiscal benefits have been quantified</w:t>
      </w:r>
    </w:p>
    <w:p w14:paraId="28277119" w14:textId="47AAA1C4" w:rsidR="00F916A2" w:rsidRDefault="00F916A2" w:rsidP="00F916A2">
      <w:pPr>
        <w:pStyle w:val="ListParagraph"/>
        <w:numPr>
          <w:ilvl w:val="0"/>
          <w:numId w:val="7"/>
        </w:numPr>
      </w:pPr>
      <w:r>
        <w:t xml:space="preserve">The draft </w:t>
      </w:r>
      <w:r w:rsidR="003957B1">
        <w:t xml:space="preserve">Combined Authority </w:t>
      </w:r>
      <w:r>
        <w:t>2024–25 accounts state that the Combined Authority completed the £200 million second phase of the Leeds Flood Alleviation Scheme.</w:t>
      </w:r>
      <w:r w:rsidR="003957B1">
        <w:rPr>
          <w:rStyle w:val="FootnoteReference"/>
        </w:rPr>
        <w:footnoteReference w:id="13"/>
      </w:r>
      <w:r>
        <w:t xml:space="preserve"> They also show that the </w:t>
      </w:r>
      <w:proofErr w:type="spellStart"/>
      <w:r>
        <w:t>organisation</w:t>
      </w:r>
      <w:proofErr w:type="spellEnd"/>
      <w:r>
        <w:t xml:space="preserve"> manages substantial devolved revenue and capital </w:t>
      </w:r>
      <w:proofErr w:type="spellStart"/>
      <w:r>
        <w:t>programmes</w:t>
      </w:r>
      <w:proofErr w:type="spellEnd"/>
      <w:r>
        <w:t xml:space="preserve">, although the accounts do not separately report climate-related fiscal risk or a dedicated adaptation reserve. </w:t>
      </w:r>
    </w:p>
    <w:p w14:paraId="0C2A9571" w14:textId="7669F443" w:rsidR="00F916A2" w:rsidRDefault="00F916A2" w:rsidP="00F916A2">
      <w:r>
        <w:t>The West Yorkshire Climate and Environment Plan 2025–38 includes a climate-resilient and nature-rich objective, proposes a West Yorkshire Climate Fund and states that about £6 billion of public investment is needed to deliver the wider plan.</w:t>
      </w:r>
      <w:r w:rsidR="0067461E">
        <w:rPr>
          <w:rStyle w:val="FootnoteReference"/>
        </w:rPr>
        <w:footnoteReference w:id="14"/>
      </w:r>
      <w:r>
        <w:t xml:space="preserve"> This is a broad climate and net-zero investment estimate rather than a budget specifically for adaptation or </w:t>
      </w:r>
      <w:r w:rsidR="00481B8B">
        <w:t>risk to public finances</w:t>
      </w:r>
      <w:r>
        <w:t xml:space="preserve">. </w:t>
      </w:r>
    </w:p>
    <w:p w14:paraId="58B3BCDB" w14:textId="79AB5AE6" w:rsidR="00F916A2" w:rsidRDefault="00F916A2" w:rsidP="00F916A2">
      <w:r>
        <w:t>Emergency capacity also exists through West Yorkshire Prepared.</w:t>
      </w:r>
      <w:r w:rsidR="00481B8B">
        <w:rPr>
          <w:rStyle w:val="FootnoteReference"/>
        </w:rPr>
        <w:footnoteReference w:id="15"/>
      </w:r>
      <w:r>
        <w:t xml:space="preserve"> The Local Resilience Forum coordinates risk assessment, plans, exercises, community resilience and multi-agency response. This supports preparedness, but </w:t>
      </w:r>
      <w:r w:rsidR="00481B8B">
        <w:t>evidence</w:t>
      </w:r>
      <w:r>
        <w:t xml:space="preserve"> does not quantify resources available for climate emergencies or long-term recovery. </w:t>
      </w:r>
    </w:p>
    <w:p w14:paraId="7F5DB9EC" w14:textId="77777777" w:rsidR="00BB6281" w:rsidRPr="00BB6281" w:rsidRDefault="00BB6281" w:rsidP="00BB6281">
      <w:pPr>
        <w:rPr>
          <w:lang w:val="en-GB"/>
        </w:rPr>
      </w:pPr>
      <w:r w:rsidRPr="00BB6281">
        <w:rPr>
          <w:lang w:val="en-GB"/>
        </w:rPr>
        <w:t>Financial adaptive capacity also depends on whether physical climate risk is incorporated consistently into business cases, asset management, capital appraisal, revenue planning, insurance decisions and monitoring of programme benefits. The Climate and Environment Plan states that Combined Authority investments should account for climate resilience and that this assessment should inform future interventions and an adaptation plan. However, the evidence reviewed does not show a common West Yorkshire method for identifying climate-related expenditure, liabilities, avoided losses or residual risk across the six authorities.</w:t>
      </w:r>
    </w:p>
    <w:p w14:paraId="02610F3B" w14:textId="77777777" w:rsidR="00F916A2" w:rsidRDefault="00F916A2" w:rsidP="00F916A2">
      <w:r>
        <w:t xml:space="preserve">Overall, West Yorkshire has relevant institutions, </w:t>
      </w:r>
      <w:proofErr w:type="spellStart"/>
      <w:r>
        <w:t>programmes</w:t>
      </w:r>
      <w:proofErr w:type="spellEnd"/>
      <w:r>
        <w:t xml:space="preserve"> and delivery skills. The main gaps are a consolidated view of climate-related expenditure and liabilities, authority-level reserve capacity, consistent treatment of physical climate risk in capital and revenue planning, and evidence that current </w:t>
      </w:r>
      <w:proofErr w:type="spellStart"/>
      <w:r>
        <w:t>programmes</w:t>
      </w:r>
      <w:proofErr w:type="spellEnd"/>
      <w:r>
        <w:t xml:space="preserve"> are funded at the scale required.</w:t>
      </w:r>
    </w:p>
    <w:p w14:paraId="6083C325" w14:textId="6B918DD9" w:rsidR="00DB568D" w:rsidRPr="00F916A2" w:rsidRDefault="00DB568D" w:rsidP="00DB568D"/>
    <w:p w14:paraId="1B4AD623" w14:textId="77777777" w:rsidR="00A52039" w:rsidRDefault="00A52039">
      <w:pPr>
        <w:rPr>
          <w:rFonts w:asciiTheme="majorHAnsi" w:eastAsiaTheme="majorEastAsia" w:hAnsiTheme="majorHAnsi" w:cstheme="majorBidi"/>
          <w:color w:val="3E706C" w:themeColor="accent1" w:themeShade="BF"/>
          <w:kern w:val="2"/>
          <w:sz w:val="40"/>
          <w:szCs w:val="40"/>
          <w:lang w:val="en-GB" w:eastAsia="en-US"/>
          <w14:ligatures w14:val="standardContextual"/>
        </w:rPr>
      </w:pPr>
      <w:r>
        <w:br w:type="page"/>
      </w:r>
    </w:p>
    <w:p w14:paraId="49491FF9" w14:textId="3D37A893" w:rsidR="00544ADD" w:rsidRDefault="00544ADD" w:rsidP="00904F74">
      <w:pPr>
        <w:pStyle w:val="Heading1"/>
      </w:pPr>
      <w:bookmarkStart w:id="1" w:name="_Ref240961110"/>
      <w:r>
        <w:lastRenderedPageBreak/>
        <w:t>Annex: Scoring Matrix</w:t>
      </w:r>
      <w:bookmarkEnd w:id="1"/>
    </w:p>
    <w:p w14:paraId="2B0A4505" w14:textId="755A515C" w:rsidR="00767BEC" w:rsidRDefault="00767BEC" w:rsidP="00767BEC">
      <w:r>
        <w:t>The scoring methodology uses the following formula to calculate overall vulnerability for each risk/opportunity area.</w:t>
      </w:r>
    </w:p>
    <w:p w14:paraId="46943FE9" w14:textId="341187CC" w:rsidR="00CF6FA0" w:rsidRDefault="00CF6FA0" w:rsidP="00767BEC">
      <w:r w:rsidRPr="00CF6FA0">
        <w:rPr>
          <w:noProof/>
        </w:rPr>
        <mc:AlternateContent>
          <mc:Choice Requires="wpg">
            <w:drawing>
              <wp:inline distT="0" distB="0" distL="0" distR="0" wp14:anchorId="1F937620" wp14:editId="7E3A2DBF">
                <wp:extent cx="5555226" cy="812990"/>
                <wp:effectExtent l="0" t="0" r="26670" b="25400"/>
                <wp:docPr id="66" name="Group 65">
                  <a:extLst xmlns:a="http://schemas.openxmlformats.org/drawingml/2006/main">
                    <a:ext uri="{FF2B5EF4-FFF2-40B4-BE49-F238E27FC236}">
                      <a16:creationId xmlns:a16="http://schemas.microsoft.com/office/drawing/2014/main" id="{A00B9FCA-1514-6A3D-63A3-7AE94BE43123}"/>
                    </a:ext>
                  </a:extLst>
                </wp:docPr>
                <wp:cNvGraphicFramePr/>
                <a:graphic xmlns:a="http://schemas.openxmlformats.org/drawingml/2006/main">
                  <a:graphicData uri="http://schemas.microsoft.com/office/word/2010/wordprocessingGroup">
                    <wpg:wgp>
                      <wpg:cNvGrpSpPr/>
                      <wpg:grpSpPr>
                        <a:xfrm>
                          <a:off x="0" y="0"/>
                          <a:ext cx="5555226" cy="812990"/>
                          <a:chOff x="0" y="0"/>
                          <a:chExt cx="5555226" cy="812990"/>
                        </a:xfrm>
                      </wpg:grpSpPr>
                      <wps:wsp>
                        <wps:cNvPr id="908785896" name="Rectangle 908785896">
                          <a:extLst>
                            <a:ext uri="{FF2B5EF4-FFF2-40B4-BE49-F238E27FC236}">
                              <a16:creationId xmlns:a16="http://schemas.microsoft.com/office/drawing/2014/main" id="{D5EED331-1BFC-9DCE-B3D3-C4FDF5DBEBAC}"/>
                            </a:ext>
                          </a:extLst>
                        </wps:cNvPr>
                        <wps:cNvSpPr/>
                        <wps:spPr>
                          <a:xfrm>
                            <a:off x="0" y="0"/>
                            <a:ext cx="5555226" cy="812990"/>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33195421" name="Freeform: Shape 233195421">
                          <a:extLst>
                            <a:ext uri="{FF2B5EF4-FFF2-40B4-BE49-F238E27FC236}">
                              <a16:creationId xmlns:a16="http://schemas.microsoft.com/office/drawing/2014/main" id="{4446F68B-A691-95BE-D48F-39A00D15E5EA}"/>
                            </a:ext>
                          </a:extLst>
                        </wps:cNvPr>
                        <wps:cNvSpPr/>
                        <wps:spPr>
                          <a:xfrm>
                            <a:off x="1109171" y="175293"/>
                            <a:ext cx="462404" cy="462404"/>
                          </a:xfrm>
                          <a:custGeom>
                            <a:avLst/>
                            <a:gdLst>
                              <a:gd name="csX0" fmla="*/ 85519 w 645180"/>
                              <a:gd name="csY0" fmla="*/ 246717 h 645180"/>
                              <a:gd name="csX1" fmla="*/ 246717 w 645180"/>
                              <a:gd name="csY1" fmla="*/ 246717 h 645180"/>
                              <a:gd name="csX2" fmla="*/ 246717 w 645180"/>
                              <a:gd name="csY2" fmla="*/ 85519 h 645180"/>
                              <a:gd name="csX3" fmla="*/ 398463 w 645180"/>
                              <a:gd name="csY3" fmla="*/ 85519 h 645180"/>
                              <a:gd name="csX4" fmla="*/ 398463 w 645180"/>
                              <a:gd name="csY4" fmla="*/ 246717 h 645180"/>
                              <a:gd name="csX5" fmla="*/ 559661 w 645180"/>
                              <a:gd name="csY5" fmla="*/ 246717 h 645180"/>
                              <a:gd name="csX6" fmla="*/ 559661 w 645180"/>
                              <a:gd name="csY6" fmla="*/ 398463 h 645180"/>
                              <a:gd name="csX7" fmla="*/ 398463 w 645180"/>
                              <a:gd name="csY7" fmla="*/ 398463 h 645180"/>
                              <a:gd name="csX8" fmla="*/ 398463 w 645180"/>
                              <a:gd name="csY8" fmla="*/ 559661 h 645180"/>
                              <a:gd name="csX9" fmla="*/ 246717 w 645180"/>
                              <a:gd name="csY9" fmla="*/ 559661 h 645180"/>
                              <a:gd name="csX10" fmla="*/ 246717 w 645180"/>
                              <a:gd name="csY10" fmla="*/ 398463 h 645180"/>
                              <a:gd name="csX11" fmla="*/ 85519 w 645180"/>
                              <a:gd name="csY11" fmla="*/ 398463 h 645180"/>
                              <a:gd name="csX12" fmla="*/ 85519 w 645180"/>
                              <a:gd name="csY12" fmla="*/ 24671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645180" h="645180">
                                <a:moveTo>
                                  <a:pt x="85519" y="246717"/>
                                </a:moveTo>
                                <a:lnTo>
                                  <a:pt x="246717" y="246717"/>
                                </a:lnTo>
                                <a:lnTo>
                                  <a:pt x="246717" y="85519"/>
                                </a:lnTo>
                                <a:lnTo>
                                  <a:pt x="398463" y="85519"/>
                                </a:lnTo>
                                <a:lnTo>
                                  <a:pt x="398463" y="246717"/>
                                </a:lnTo>
                                <a:lnTo>
                                  <a:pt x="559661" y="246717"/>
                                </a:lnTo>
                                <a:lnTo>
                                  <a:pt x="559661" y="398463"/>
                                </a:lnTo>
                                <a:lnTo>
                                  <a:pt x="398463" y="398463"/>
                                </a:lnTo>
                                <a:lnTo>
                                  <a:pt x="398463" y="559661"/>
                                </a:lnTo>
                                <a:lnTo>
                                  <a:pt x="246717" y="559661"/>
                                </a:lnTo>
                                <a:lnTo>
                                  <a:pt x="246717" y="398463"/>
                                </a:lnTo>
                                <a:lnTo>
                                  <a:pt x="85519" y="398463"/>
                                </a:lnTo>
                                <a:lnTo>
                                  <a:pt x="85519" y="246717"/>
                                </a:lnTo>
                                <a:close/>
                              </a:path>
                            </a:pathLst>
                          </a:custGeom>
                          <a:ln w="3175"/>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538539861" name="Freeform: Shape 538539861">
                          <a:extLst>
                            <a:ext uri="{FF2B5EF4-FFF2-40B4-BE49-F238E27FC236}">
                              <a16:creationId xmlns:a16="http://schemas.microsoft.com/office/drawing/2014/main" id="{7610F756-905C-2013-1835-A5E2C1E95B84}"/>
                            </a:ext>
                          </a:extLst>
                        </wps:cNvPr>
                        <wps:cNvSpPr/>
                        <wps:spPr>
                          <a:xfrm>
                            <a:off x="2561719" y="175293"/>
                            <a:ext cx="462404" cy="462404"/>
                          </a:xfrm>
                          <a:custGeom>
                            <a:avLst/>
                            <a:gdLst>
                              <a:gd name="csX0" fmla="*/ 85519 w 645180"/>
                              <a:gd name="csY0" fmla="*/ 246717 h 645180"/>
                              <a:gd name="csX1" fmla="*/ 559661 w 645180"/>
                              <a:gd name="csY1" fmla="*/ 246717 h 645180"/>
                              <a:gd name="csX2" fmla="*/ 559661 w 645180"/>
                              <a:gd name="csY2" fmla="*/ 398463 h 645180"/>
                              <a:gd name="csX3" fmla="*/ 85519 w 645180"/>
                              <a:gd name="csY3" fmla="*/ 398463 h 645180"/>
                              <a:gd name="csX4" fmla="*/ 85519 w 645180"/>
                              <a:gd name="csY4" fmla="*/ 246717 h 645180"/>
                            </a:gdLst>
                            <a:ahLst/>
                            <a:cxnLst>
                              <a:cxn ang="0">
                                <a:pos x="csX0" y="csY0"/>
                              </a:cxn>
                              <a:cxn ang="0">
                                <a:pos x="csX1" y="csY1"/>
                              </a:cxn>
                              <a:cxn ang="0">
                                <a:pos x="csX2" y="csY2"/>
                              </a:cxn>
                              <a:cxn ang="0">
                                <a:pos x="csX3" y="csY3"/>
                              </a:cxn>
                              <a:cxn ang="0">
                                <a:pos x="csX4" y="csY4"/>
                              </a:cxn>
                            </a:cxnLst>
                            <a:rect l="l" t="t" r="r" b="b"/>
                            <a:pathLst>
                              <a:path w="645180" h="645180">
                                <a:moveTo>
                                  <a:pt x="85519" y="246717"/>
                                </a:moveTo>
                                <a:lnTo>
                                  <a:pt x="559661" y="246717"/>
                                </a:lnTo>
                                <a:lnTo>
                                  <a:pt x="559661" y="398463"/>
                                </a:lnTo>
                                <a:lnTo>
                                  <a:pt x="85519" y="398463"/>
                                </a:lnTo>
                                <a:lnTo>
                                  <a:pt x="85519" y="246717"/>
                                </a:lnTo>
                                <a:close/>
                              </a:path>
                            </a:pathLst>
                          </a:custGeom>
                          <a:ln w="3175"/>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1932102927" name="Freeform: Shape 1932102927">
                          <a:extLst>
                            <a:ext uri="{FF2B5EF4-FFF2-40B4-BE49-F238E27FC236}">
                              <a16:creationId xmlns:a16="http://schemas.microsoft.com/office/drawing/2014/main" id="{AD093F38-814B-E925-7DEA-6FAFED9D91FD}"/>
                            </a:ext>
                          </a:extLst>
                        </wps:cNvPr>
                        <wps:cNvSpPr/>
                        <wps:spPr>
                          <a:xfrm>
                            <a:off x="4014266" y="175293"/>
                            <a:ext cx="462404" cy="462404"/>
                          </a:xfrm>
                          <a:custGeom>
                            <a:avLst/>
                            <a:gdLst>
                              <a:gd name="csX0" fmla="*/ 85519 w 645180"/>
                              <a:gd name="csY0" fmla="*/ 132907 h 645180"/>
                              <a:gd name="csX1" fmla="*/ 559661 w 645180"/>
                              <a:gd name="csY1" fmla="*/ 132907 h 645180"/>
                              <a:gd name="csX2" fmla="*/ 559661 w 645180"/>
                              <a:gd name="csY2" fmla="*/ 284653 h 645180"/>
                              <a:gd name="csX3" fmla="*/ 85519 w 645180"/>
                              <a:gd name="csY3" fmla="*/ 284653 h 645180"/>
                              <a:gd name="csX4" fmla="*/ 85519 w 645180"/>
                              <a:gd name="csY4" fmla="*/ 132907 h 645180"/>
                              <a:gd name="csX5" fmla="*/ 85519 w 645180"/>
                              <a:gd name="csY5" fmla="*/ 360527 h 645180"/>
                              <a:gd name="csX6" fmla="*/ 559661 w 645180"/>
                              <a:gd name="csY6" fmla="*/ 360527 h 645180"/>
                              <a:gd name="csX7" fmla="*/ 559661 w 645180"/>
                              <a:gd name="csY7" fmla="*/ 512273 h 645180"/>
                              <a:gd name="csX8" fmla="*/ 85519 w 645180"/>
                              <a:gd name="csY8" fmla="*/ 512273 h 645180"/>
                              <a:gd name="csX9" fmla="*/ 85519 w 645180"/>
                              <a:gd name="csY9" fmla="*/ 36052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645180" h="645180">
                                <a:moveTo>
                                  <a:pt x="85519" y="132907"/>
                                </a:moveTo>
                                <a:lnTo>
                                  <a:pt x="559661" y="132907"/>
                                </a:lnTo>
                                <a:lnTo>
                                  <a:pt x="559661" y="284653"/>
                                </a:lnTo>
                                <a:lnTo>
                                  <a:pt x="85519" y="284653"/>
                                </a:lnTo>
                                <a:lnTo>
                                  <a:pt x="85519" y="132907"/>
                                </a:lnTo>
                                <a:close/>
                                <a:moveTo>
                                  <a:pt x="85519" y="360527"/>
                                </a:moveTo>
                                <a:lnTo>
                                  <a:pt x="559661" y="360527"/>
                                </a:lnTo>
                                <a:lnTo>
                                  <a:pt x="559661" y="512273"/>
                                </a:lnTo>
                                <a:lnTo>
                                  <a:pt x="85519" y="512273"/>
                                </a:lnTo>
                                <a:lnTo>
                                  <a:pt x="85519" y="360527"/>
                                </a:lnTo>
                                <a:close/>
                              </a:path>
                            </a:pathLst>
                          </a:custGeom>
                          <a:ln w="3175"/>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132907" rIns="85519" bIns="132907" numCol="1" spcCol="1270" anchor="ctr" anchorCtr="0">
                          <a:noAutofit/>
                        </wps:bodyPr>
                      </wps:wsp>
                      <wps:wsp>
                        <wps:cNvPr id="290703544" name="Rectangle 290703544">
                          <a:extLst>
                            <a:ext uri="{FF2B5EF4-FFF2-40B4-BE49-F238E27FC236}">
                              <a16:creationId xmlns:a16="http://schemas.microsoft.com/office/drawing/2014/main" id="{701DF5FB-77F2-B92B-CEE4-62315B47D559}"/>
                            </a:ext>
                          </a:extLst>
                        </wps:cNvPr>
                        <wps:cNvSpPr/>
                        <wps:spPr>
                          <a:xfrm>
                            <a:off x="118713" y="153857"/>
                            <a:ext cx="990773"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78E8CC42"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s:wsp>
                        <wps:cNvPr id="1647103832" name="Rectangle 1647103832">
                          <a:extLst>
                            <a:ext uri="{FF2B5EF4-FFF2-40B4-BE49-F238E27FC236}">
                              <a16:creationId xmlns:a16="http://schemas.microsoft.com/office/drawing/2014/main" id="{5367C04A-27EF-5B51-3191-B04D0CDC08F7}"/>
                            </a:ext>
                          </a:extLst>
                        </wps:cNvPr>
                        <wps:cNvSpPr/>
                        <wps:spPr>
                          <a:xfrm>
                            <a:off x="1571260" y="153857"/>
                            <a:ext cx="990773" cy="505276"/>
                          </a:xfrm>
                          <a:prstGeom prst="rect">
                            <a:avLst/>
                          </a:prstGeom>
                          <a:solidFill>
                            <a:srgbClr val="47928D"/>
                          </a:solidFill>
                          <a:ln w="3175">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5A055201"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s:wsp>
                        <wps:cNvPr id="143056867" name="Rectangle 143056867">
                          <a:extLst>
                            <a:ext uri="{FF2B5EF4-FFF2-40B4-BE49-F238E27FC236}">
                              <a16:creationId xmlns:a16="http://schemas.microsoft.com/office/drawing/2014/main" id="{9C22BAA0-C828-5967-8774-82F4D8B4E963}"/>
                            </a:ext>
                          </a:extLst>
                        </wps:cNvPr>
                        <wps:cNvSpPr/>
                        <wps:spPr>
                          <a:xfrm>
                            <a:off x="3023808" y="153857"/>
                            <a:ext cx="990773" cy="505276"/>
                          </a:xfrm>
                          <a:prstGeom prst="rect">
                            <a:avLst/>
                          </a:prstGeom>
                          <a:solidFill>
                            <a:srgbClr val="47928D"/>
                          </a:solidFill>
                          <a:ln w="3175">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29EBF761"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s:wsp>
                        <wps:cNvPr id="1056809561" name="Rectangle 1056809561">
                          <a:extLst>
                            <a:ext uri="{FF2B5EF4-FFF2-40B4-BE49-F238E27FC236}">
                              <a16:creationId xmlns:a16="http://schemas.microsoft.com/office/drawing/2014/main" id="{76076672-7CBD-9103-CC42-EB2AE9915CE6}"/>
                            </a:ext>
                          </a:extLst>
                        </wps:cNvPr>
                        <wps:cNvSpPr/>
                        <wps:spPr>
                          <a:xfrm>
                            <a:off x="4476354" y="153857"/>
                            <a:ext cx="990382"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6A1BBC0D"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1F937620" id="Group 65" o:spid="_x0000_s1051" style="width:437.4pt;height:64pt;mso-position-horizontal-relative:char;mso-position-vertical-relative:line" coordsize="55552,8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SGfwAcAAKE3AAAOAAAAZHJzL2Uyb0RvYy54bWzsW91v2zYQfx+w/0HQ44DVor5l1Cnapi0G&#10;FFvRdkD7yMjyB6CvSXKc7K/fkUdKdCKLUjK3aeE8xJL5u+PxdHe6O9LPX9xkqXGdVPW2yBcmeWaZ&#10;RpLHxXKbrxfm35/f/h6aRt3QfEnTIk8W5m1Smy8ufv3l+b6cJ3axKdJlUhnAJK/n+3JhbpqmnM9m&#10;dbxJMlo/K8okh8FVUWW0gdtqPVtWdA/cs3RmW5Y/2xfVsqyKOKlr+PYSB80Lzn+1SuLmr9WqThoj&#10;XZggW8P/V/z/Ffs/u3hO5+uKlpttLMSgD5Aio9scJm1ZXdKGGrtqe49Vto2roi5WzbO4yGbFarWN&#10;E74GWA2x7qzmXVXsSr6W9Xy/Lls1gWrv6OnBbOM/r99V5afyQwWa2Jdr0AW/Y2u5WVUZ+wQpjRuu&#10;sttWZclNY8TwpQd/tu2bRgxjIbGjSOg03oDi75HFmzfDhDM57exAmH0J5lF3Gqgfp4FPG1omXLH1&#10;HDTwoTK2y4UZWWEQemEEq8lpBsb6EcyH5us0MbohriZO1Sqtntegv0dqrF04nZdV3bxLisxgFwuz&#10;Aim4bdHr93UD8wNUQtikdZFul2+3acpvqvXV67QyrikY/OWrN6/evGQ2DiQHsDQ39gvTIYHHR5l6&#10;cQ38qrlNE8YszT8mK1ANPGebS8DdMmn50zhO8obg0IYuE5yWeJbFrYDNyhyZUXAZOEPGeQXitrwF&#10;A4lEJpI3Ci/wjDThXt0SW0OCIXFLwWcu8qYlzrZ5UfUxSGFVYmbEg/iKatjlVbG8BcOpmvR1gcGF&#10;5vGmgNgSN1WrVTBa5lffwHptxyGR59pEWu/bKklY4Jwb3NyNDgArYyKB5ettmBArIgEwBf8Gc7Ej&#10;h60NHoPwY9e3XctF/xfXqDgZPeIdWjMjkhYMcXIJtsy+Wi+Fs8X1FwjQqyyF+PvbzAg9j0TG3vBd&#10;j4QyTnfYryrWdv2ABMbmGPgLiN8yFuDjnHvAxznbUzirYFzfccaOwtiJQtd3BpShgnWM4Vm1utAy&#10;VsFaLXsKZ8+LfJ8MiKyCtZwhIrcyazmrYLHA42oOFM5abfSAj3OGxKeVWctZBYsFHuccKZy11qyC&#10;tZxJj1cNOIqK1mqaqH6l8+4DsJ71fccakFoF91gevLTa4EQ3+Mal8/gmFwELrgxIClgmxOJXWdQs&#10;y8HoBTEyriE0YQQEJEMcJcCgCgTyXaMjAMlxBnvkDBAXkIAHbViZbgbwdyRwR84AbowEmEjoZwDv&#10;RAJ/5AzgdEgQjCQAX0KCcCQBuAgSRCMJmJsgBVyNfNbdwx77tEn7uOFKmQUfo7BGlhyy2ibltU1j&#10;GpB/VKYBtc0VowH7pA0zYnnJ0j7xSjU27SUbzYrr5HPBcQ2zaO6ifJ3oJEKEDpbmKlyAmF4O8BIl&#10;P0vOXEHjPLg+CZKfCEb/56JMAo+QAyPi/VVKAeQnCqKghUwjxZ6GFtMM8Vb0Nw09QpLuwU8C92o7&#10;Tos6wYUwQ8TaRVokM2QlOZxckwym/syQm23eYDXhQ0UiksjNLmGVKS+QxFc1ZV2Cg6/SXXb3K5qW&#10;G3r4Jazg0QXO9xH0gQXV9xH2pAVcXcZvt1Bov6d184FWUH1AdIeOFlTeUM39axp76A4tzPqfHa0S&#10;00j/yKH5IHyk4TfSGSt16OpgKN9lvEqEtwDMh5d2ABOpNaO4ed1ADEfbzouXu6ZYbXnV3xWdohj9&#10;drWl54QeBAMfxMfOyN3asgOAs4+uLW3Ph9ISX78/RW2JsXig6gEFtkUBms1A1aomqlrOKhjj9gDn&#10;+/Xi8XxZxWoZq/Ui95EBXajYHl1AbD3n4V8P8vCnmfmJBGRk5qegJ6UXk8DnXARM5QHN1u/zej/n&#10;IrKZfM5F1M28/l0aEjk2sezIhsZAfzKiIKZkI65FXNvH/sRTzUaIY0fW2E63NmdQsxEtZzXB0HJW&#10;wTY0rz3nBNmIlrGaYUzJRrS6UJvXOsYq1vEtzx56fGrvWqtkFazlrPautZwPwMS2g6HHp/audcpQ&#10;sZ6Osdq61jFWsT26OCeTrDF9kEwONKZ/3qbuN8+gMZRoeqfoj7wLeYCX3Uf5ea8LiRFQcJco+Ylo&#10;7jjY4ORxeCS4Vw7ZzRtqFqPzjV/wAV6KLj/vLRhjxsg1TAL3yiEXDGZzbl/2n884lwzapvATb18K&#10;Vzd62pdy6AdvX7Kc2XI8F/LBuwe7uqEppQIhYUBwc5Ww1iffmuzOxMAhuCCAYXYmzmMZn9zrlGdi&#10;5PGtR5/wcoPIDi9FPDx2wou56MFYu2eBWx5Xa7klqaB4A0GeeuLH21hbt+45GuYMH6Ca3IaQm53H&#10;2wIDB8Yk8Wl8rrm5uuFHBQlPpbqOPOvqT99FCGwrhEoJdxHEDXqhuMFNBHHzgzsh8d2AWE7owIrv&#10;eqEyNskNvYDYPm7Gn/2w94gmO8jI/P8p7nqeVKbj0UO7bXxSuU4dmPg5nHNgWvadpz/SUHQdy/ND&#10;v+0ndse+STs0JSw5lu2EFh5DOoel/zs9kEfZjjv4QHogiU/thTzhO3vhFC9kPmhFcCKgJz3oxqb4&#10;oesGPmT92FfpT9Mdln+d03Se7MOvIlimIPwKf/Yx4Eoy036QH0riU/shL8x+Fj/kP4mC34HxU3Ti&#10;N2vsh2bqPa/Yul/WXfwHAAD//wMAUEsDBBQABgAIAAAAIQBO9PDD3AAAAAUBAAAPAAAAZHJzL2Rv&#10;d25yZXYueG1sTI9PS8NAEMXvgt9hGcGb3aT+C2k2pRT1VARbQXqbJtMkNDsbstsk/faOXvQy8HiP&#10;N7+XLSfbqoF63zg2EM8iUMSFKxuuDHzuXu8SUD4gl9g6JgMX8rDMr68yTEs38gcN21ApKWGfooE6&#10;hC7V2hc1WfQz1xGLd3S9xSCyr3TZ4yjlttXzKHrSFhuWDzV2tK6pOG3P1sDbiOPqPn4ZNqfj+rLf&#10;Pb5/bWIy5vZmWi1ABZrCXxh+8AUdcmE6uDOXXrUGZEj4veIlzw8y4yCheRKBzjP9nz7/BgAA//8D&#10;AFBLAQItABQABgAIAAAAIQC2gziS/gAAAOEBAAATAAAAAAAAAAAAAAAAAAAAAABbQ29udGVudF9U&#10;eXBlc10ueG1sUEsBAi0AFAAGAAgAAAAhADj9If/WAAAAlAEAAAsAAAAAAAAAAAAAAAAALwEAAF9y&#10;ZWxzLy5yZWxzUEsBAi0AFAAGAAgAAAAhAHyNIZ/ABwAAoTcAAA4AAAAAAAAAAAAAAAAALgIAAGRy&#10;cy9lMm9Eb2MueG1sUEsBAi0AFAAGAAgAAAAhAE708MPcAAAABQEAAA8AAAAAAAAAAAAAAAAAGgoA&#10;AGRycy9kb3ducmV2LnhtbFBLBQYAAAAABAAEAPMAAAAjCwAAAAA=&#10;">
                <v:rect id="Rectangle 908785896" o:spid="_x0000_s1052" style="position:absolute;width:55552;height:81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TfhyAAAAOIAAAAPAAAAZHJzL2Rvd25yZXYueG1sRI9BS8NA&#10;FITvgv9heYI3u9FiTdJuiwhKwJNtvT+zz93Q7NuQfTbx37uC4HGYmW+YzW4OvTrTmLrIBm4XBSji&#10;NtqOnYHj4fmmBJUE2WIfmQx8U4Ld9vJig7WNE7/ReS9OZQinGg14kaHWOrWeAqZFHIiz9xnHgJLl&#10;6LQdccrw0Ou7oljpgB3nBY8DPXlqT/uvYKCTZfvqp+rj5X15bKJrnPjDZMz11fy4BiU0y3/4r91Y&#10;A1VRPpT3ZbWC30v5DujtDwAAAP//AwBQSwECLQAUAAYACAAAACEA2+H2y+4AAACFAQAAEwAAAAAA&#10;AAAAAAAAAAAAAAAAW0NvbnRlbnRfVHlwZXNdLnhtbFBLAQItABQABgAIAAAAIQBa9CxbvwAAABUB&#10;AAALAAAAAAAAAAAAAAAAAB8BAABfcmVscy8ucmVsc1BLAQItABQABgAIAAAAIQDnCTfhyAAAAOIA&#10;AAAPAAAAAAAAAAAAAAAAAAcCAABkcnMvZG93bnJldi54bWxQSwUGAAAAAAMAAwC3AAAA/AIAAAAA&#10;" fillcolor="#dbebea" strokecolor="#0c1615 [484]" strokeweight=".25pt"/>
                <v:shape id="Freeform: Shape 233195421" o:spid="_x0000_s1053" style="position:absolute;left:11091;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Kg5ywAAAOIAAAAPAAAAZHJzL2Rvd25yZXYueG1sRI9Pa8JA&#10;FMTvhX6H5RV6q5vE+qepqxSh6KEgRg8eH9nXJG32bdjdavTTu0LB4zAzv2Fmi9604kjON5YVpIME&#10;BHFpdcOVgv3u82UKwgdkja1lUnAmD4v548MMc21PvKVjESoRIexzVFCH0OVS+rImg35gO+LofVtn&#10;METpKqkdniLctDJLkrE02HBcqLGjZU3lb/FnFKyTbPXjiuXkMGpWfrxDf9mUX0o9P/Uf7yAC9eEe&#10;/m+vtYJsOEzfRq9ZCrdL8Q7I+RUAAP//AwBQSwECLQAUAAYACAAAACEA2+H2y+4AAACFAQAAEwAA&#10;AAAAAAAAAAAAAAAAAAAAW0NvbnRlbnRfVHlwZXNdLnhtbFBLAQItABQABgAIAAAAIQBa9CxbvwAA&#10;ABUBAAALAAAAAAAAAAAAAAAAAB8BAABfcmVscy8ucmVsc1BLAQItABQABgAIAAAAIQCgyKg5ywAA&#10;AOIAAAAPAAAAAAAAAAAAAAAAAAcCAABkcnMvZG93bnJldi54bWxQSwUGAAAAAAMAAwC3AAAA/wIA&#10;AAAA&#10;" path="m85519,246717r161198,l246717,85519r151746,l398463,246717r161198,l559661,398463r-161198,l398463,559661r-151746,l246717,398463r-161198,l85519,246717xe" fillcolor="#94c4bf [1940]" stroked="f" strokeweight=".25pt">
                  <v:path arrowok="t" o:connecttype="custom" o:connectlocs="61292,176823;176823,176823;176823,61292;285581,61292;285581,176823;401112,176823;401112,285581;285581,285581;285581,401112;176823,401112;176823,285581;61292,285581;61292,176823" o:connectangles="0,0,0,0,0,0,0,0,0,0,0,0,0"/>
                </v:shape>
                <v:shape id="Freeform: Shape 538539861" o:spid="_x0000_s1054" style="position:absolute;left:25617;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jkNywAAAOIAAAAPAAAAZHJzL2Rvd25yZXYueG1sRI9Ba8JA&#10;FITvQv/D8gq91Y1K0jR1FRGKHgpi7KHHR/Y1iWbfht1V0/76rlDwOMzMN8x8OZhOXMj51rKCyTgB&#10;QVxZ3XKt4PPw/pyD8AFZY2eZFPyQh+XiYTTHQtsr7+lShlpECPsCFTQh9IWUvmrIoB/bnjh639YZ&#10;DFG6WmqH1wg3nZwmSSYNthwXGuxp3VB1Ks9GwTaZbo6uXL98pe3GZwf0v7vqQ6mnx2H1BiLQEO7h&#10;//ZWK0hneTp7zbMJ3C7FOyAXfwAAAP//AwBQSwECLQAUAAYACAAAACEA2+H2y+4AAACFAQAAEwAA&#10;AAAAAAAAAAAAAAAAAAAAW0NvbnRlbnRfVHlwZXNdLnhtbFBLAQItABQABgAIAAAAIQBa9CxbvwAA&#10;ABUBAAALAAAAAAAAAAAAAAAAAB8BAABfcmVscy8ucmVsc1BLAQItABQABgAIAAAAIQDh0jkNywAA&#10;AOIAAAAPAAAAAAAAAAAAAAAAAAcCAABkcnMvZG93bnJldi54bWxQSwUGAAAAAAMAAwC3AAAA/wIA&#10;AAAA&#10;" path="m85519,246717r474142,l559661,398463r-474142,l85519,246717xe" fillcolor="#94c4bf [1940]" stroked="f" strokeweight=".25pt">
                  <v:path arrowok="t" o:connecttype="custom" o:connectlocs="61292,176823;401112,176823;401112,285581;61292,285581;61292,176823" o:connectangles="0,0,0,0,0"/>
                </v:shape>
                <v:shape id="Freeform: Shape 1932102927" o:spid="_x0000_s1055" style="position:absolute;left:40142;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UJ0xgAAAOMAAAAPAAAAZHJzL2Rvd25yZXYueG1sRE9fa8Iw&#10;EH8X/A7hhL1pagdzVqOMgeJeBupgr2dzNsXmUpJYq59+GQz2eL//t1z3thEd+VA7VjCdZCCIS6dr&#10;rhR8HTfjVxAhImtsHJOCOwVYr4aDJRba3XhP3SFWIoVwKFCBibEtpAylIYth4lrixJ2dtxjT6Sup&#10;Pd5SuG1knmUv0mLNqcFgS++GysvhahXIz2PcbS97+5htvi2fjO/8x0mpp1H/tgARqY//4j/3Tqf5&#10;8+d8muXzfAa/PyUA5OoHAAD//wMAUEsBAi0AFAAGAAgAAAAhANvh9svuAAAAhQEAABMAAAAAAAAA&#10;AAAAAAAAAAAAAFtDb250ZW50X1R5cGVzXS54bWxQSwECLQAUAAYACAAAACEAWvQsW78AAAAVAQAA&#10;CwAAAAAAAAAAAAAAAAAfAQAAX3JlbHMvLnJlbHNQSwECLQAUAAYACAAAACEAlWlCdMYAAADjAAAA&#10;DwAAAAAAAAAAAAAAAAAHAgAAZHJzL2Rvd25yZXYueG1sUEsFBgAAAAADAAMAtwAAAPoCAAAAAA==&#10;" path="m85519,132907r474142,l559661,284653r-474142,l85519,132907xm85519,360527r474142,l559661,512273r-474142,l85519,360527xe" fillcolor="#94c4bf [1940]" stroked="f" strokeweight=".25pt">
                  <v:path arrowok="t" o:connecttype="custom" o:connectlocs="61292,95255;401112,95255;401112,204012;61292,204012;61292,95255;61292,258392;401112,258392;401112,367149;61292,367149;61292,258392" o:connectangles="0,0,0,0,0,0,0,0,0,0"/>
                </v:shape>
                <v:rect id="Rectangle 290703544" o:spid="_x0000_s1056" style="position:absolute;left:1187;top:1538;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VJ1ywAAAOIAAAAPAAAAZHJzL2Rvd25yZXYueG1sRI9BS8NA&#10;FITvgv9heQVvdrcxTW3stoggevBiWyjeHtnXJDb7NuyuSfz3riB4HGbmG2azm2wnBvKhdaxhMVcg&#10;iCtnWq41HA/Pt/cgQkQ22DkmDd8UYLe9vtpgadzI7zTsYy0ShEOJGpoY+1LKUDVkMcxdT5y8s/MW&#10;Y5K+lsbjmOC2k5lShbTYclposKenhqrL/stqqD/Pftl/DC/ry6FYveVjMZwy1PpmNj0+gIg0xf/w&#10;X/vVaMjWaqXulnkOv5fSHZDbHwAAAP//AwBQSwECLQAUAAYACAAAACEA2+H2y+4AAACFAQAAEwAA&#10;AAAAAAAAAAAAAAAAAAAAW0NvbnRlbnRfVHlwZXNdLnhtbFBLAQItABQABgAIAAAAIQBa9CxbvwAA&#10;ABUBAAALAAAAAAAAAAAAAAAAAB8BAABfcmVscy8ucmVsc1BLAQItABQABgAIAAAAIQDHhVJ1ywAA&#10;AOIAAAAPAAAAAAAAAAAAAAAAAAcCAABkcnMvZG93bnJldi54bWxQSwUGAAAAAAMAAwC3AAAA/wIA&#10;AAAA&#10;" fillcolor="#47928d" strokecolor="white [3212]" strokeweight=".25pt">
                  <v:textbox inset="2.00228mm,2.00228mm,2.00228mm,2.00228mm">
                    <w:txbxContent>
                      <w:p w14:paraId="78E8CC42"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v:textbox>
                </v:rect>
                <v:rect id="Rectangle 1647103832" o:spid="_x0000_s1057" style="position:absolute;left:15712;top:1538;width:9908;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I5eyQAAAOMAAAAPAAAAZHJzL2Rvd25yZXYueG1sRE/NasJA&#10;EL4LfYdlCr3pxmijRlcphWIPvVQL4m3IjklqdjbsbpP49t1CweN8/7PZDaYRHTlfW1YwnSQgiAur&#10;ay4VfB3fxksQPiBrbCyTght52G0fRhvMte35k7pDKEUMYZ+jgiqENpfSFxUZ9BPbEkfuYp3BEE9X&#10;Su2wj+GmkWmSZNJgzbGhwpZeKyquhx+joPy+uOf23O1X12O2+Jj3WXdKUamnx+FlDSLQEO7if/e7&#10;jvOz+WKazJazFP5+igDI7S8AAAD//wMAUEsBAi0AFAAGAAgAAAAhANvh9svuAAAAhQEAABMAAAAA&#10;AAAAAAAAAAAAAAAAAFtDb250ZW50X1R5cGVzXS54bWxQSwECLQAUAAYACAAAACEAWvQsW78AAAAV&#10;AQAACwAAAAAAAAAAAAAAAAAfAQAAX3JlbHMvLnJlbHNQSwECLQAUAAYACAAAACEArMCOXskAAADj&#10;AAAADwAAAAAAAAAAAAAAAAAHAgAAZHJzL2Rvd25yZXYueG1sUEsFBgAAAAADAAMAtwAAAP0CAAAA&#10;AA==&#10;" fillcolor="#47928d" strokecolor="white [3212]" strokeweight=".25pt">
                  <v:textbox inset="2.00228mm,2.00228mm,2.00228mm,2.00228mm">
                    <w:txbxContent>
                      <w:p w14:paraId="5A055201"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v:textbox>
                </v:rect>
                <v:rect id="Rectangle 143056867" o:spid="_x0000_s1058" style="position:absolute;left:30238;top:1538;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SLOxwAAAOIAAAAPAAAAZHJzL2Rvd25yZXYueG1sRE/PS8Mw&#10;FL4L/g/hCd5s6tyyWpcNEUQPXtYJ4u3RvLV1zUtJYlv/eyMIO358vze72fZiJB86xxpusxwEce1M&#10;x42G98PzTQEiRGSDvWPS8EMBdtvLiw2Wxk28p7GKjUghHErU0MY4lFKGuiWLIXMDceKOzluMCfpG&#10;Go9TCre9XOS5khY7Tg0tDvTUUn2qvq2G5uvoV8Pn+HJ/Oqj123JS48cCtb6+mh8fQESa41n87341&#10;af7yLl+pQq3h71LCILe/AAAA//8DAFBLAQItABQABgAIAAAAIQDb4fbL7gAAAIUBAAATAAAAAAAA&#10;AAAAAAAAAAAAAABbQ29udGVudF9UeXBlc10ueG1sUEsBAi0AFAAGAAgAAAAhAFr0LFu/AAAAFQEA&#10;AAsAAAAAAAAAAAAAAAAAHwEAAF9yZWxzLy5yZWxzUEsBAi0AFAAGAAgAAAAhAGaNIs7HAAAA4gAA&#10;AA8AAAAAAAAAAAAAAAAABwIAAGRycy9kb3ducmV2LnhtbFBLBQYAAAAAAwADALcAAAD7AgAAAAA=&#10;" fillcolor="#47928d" strokecolor="white [3212]" strokeweight=".25pt">
                  <v:textbox inset="2.00228mm,2.00228mm,2.00228mm,2.00228mm">
                    <w:txbxContent>
                      <w:p w14:paraId="29EBF761"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v:textbox>
                </v:rect>
                <v:rect id="Rectangle 1056809561" o:spid="_x0000_s1059" style="position:absolute;left:44763;top:1538;width:9904;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85yAAAAOMAAAAPAAAAZHJzL2Rvd25yZXYueG1sRE9PS8Mw&#10;FL8LfofwBG8u2bBx65YNEUQPXtwE8fZo3tpuzUtJYlu/vRGEHd/v/9vsJteJgUJsPRuYzxQI4srb&#10;lmsDH4fnuyWImJAtdp7JwA9F2G2vrzZYWj/yOw37VIscwrFEA01KfSllrBpyGGe+J87c0QeHKZ+h&#10;ljbgmMNdJxdKaemw5dzQYE9PDVXn/bczUJ+Ooei/hpfV+aAf3u5HPXwu0Jjbm+lxDSLRlC7if/er&#10;zfNVoZdqVeg5/P2UAZDbXwAAAP//AwBQSwECLQAUAAYACAAAACEA2+H2y+4AAACFAQAAEwAAAAAA&#10;AAAAAAAAAAAAAAAAW0NvbnRlbnRfVHlwZXNdLnhtbFBLAQItABQABgAIAAAAIQBa9CxbvwAAABUB&#10;AAALAAAAAAAAAAAAAAAAAB8BAABfcmVscy8ucmVsc1BLAQItABQABgAIAAAAIQCzg+85yAAAAOMA&#10;AAAPAAAAAAAAAAAAAAAAAAcCAABkcnMvZG93bnJldi54bWxQSwUGAAAAAAMAAwC3AAAA/AIAAAAA&#10;" fillcolor="#47928d" strokecolor="white [3212]" strokeweight=".25pt">
                  <v:textbox inset="2.00228mm,2.00228mm,2.00228mm,2.00228mm">
                    <w:txbxContent>
                      <w:p w14:paraId="6A1BBC0D"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v:textbox>
                </v:rect>
                <w10:anchorlock/>
              </v:group>
            </w:pict>
          </mc:Fallback>
        </mc:AlternateContent>
      </w:r>
    </w:p>
    <w:p w14:paraId="2441343B" w14:textId="5E3FB9EE" w:rsidR="00544ADD" w:rsidRPr="00904F74" w:rsidRDefault="00767BEC" w:rsidP="00767BEC">
      <w:r>
        <w:t>E</w:t>
      </w:r>
      <w:r w:rsidRPr="00767BEC">
        <w:t xml:space="preserve">xposure, sensitivity and adaptive capacity are scored on a scale of 0-3 (see below). </w:t>
      </w:r>
    </w:p>
    <w:p w14:paraId="711F12E3" w14:textId="77777777" w:rsidR="00544ADD" w:rsidRPr="00544ADD" w:rsidRDefault="00544ADD" w:rsidP="00904F74">
      <w:pPr>
        <w:pStyle w:val="Heading2"/>
      </w:pPr>
      <w:r w:rsidRPr="00544ADD">
        <w:t>Exposure</w:t>
      </w:r>
      <w:r w:rsidRPr="00544ADD">
        <w:tab/>
      </w:r>
    </w:p>
    <w:p w14:paraId="757CF0DD" w14:textId="1F9CCE87" w:rsidR="004016F6" w:rsidRDefault="00544ADD" w:rsidP="00544ADD">
      <w:pPr>
        <w:rPr>
          <w:lang w:val="en-GB"/>
        </w:rPr>
      </w:pPr>
      <w:r w:rsidRPr="00544ADD">
        <w:rPr>
          <w:lang w:val="en-GB"/>
        </w:rPr>
        <w:t>The presence of people, livelihoods, species or ecosystems, environmental functions, services, and resources, infrastructure, or economic, social, or cultural assets in places and settings that could be adversely affected.</w:t>
      </w:r>
    </w:p>
    <w:tbl>
      <w:tblPr>
        <w:tblW w:w="5000" w:type="pct"/>
        <w:tblLayout w:type="fixed"/>
        <w:tblLook w:val="04A0" w:firstRow="1" w:lastRow="0" w:firstColumn="1" w:lastColumn="0" w:noHBand="0" w:noVBand="1"/>
      </w:tblPr>
      <w:tblGrid>
        <w:gridCol w:w="983"/>
        <w:gridCol w:w="1560"/>
        <w:gridCol w:w="4260"/>
        <w:gridCol w:w="2203"/>
      </w:tblGrid>
      <w:tr w:rsidR="004016F6" w:rsidRPr="000F12AD" w14:paraId="7349394F" w14:textId="77777777" w:rsidTr="00904F74">
        <w:trPr>
          <w:trHeight w:val="300"/>
          <w:tblHeader/>
        </w:trPr>
        <w:tc>
          <w:tcPr>
            <w:tcW w:w="546" w:type="pct"/>
            <w:tcBorders>
              <w:top w:val="single" w:sz="8" w:space="0" w:color="47928D"/>
              <w:left w:val="single" w:sz="8" w:space="0" w:color="47928D"/>
              <w:bottom w:val="single" w:sz="8" w:space="0" w:color="47928D"/>
              <w:right w:val="nil"/>
            </w:tcBorders>
            <w:shd w:val="clear" w:color="000000" w:fill="47928D"/>
            <w:noWrap/>
            <w:vAlign w:val="center"/>
            <w:hideMark/>
          </w:tcPr>
          <w:p w14:paraId="5A561061" w14:textId="77777777" w:rsidR="004016F6" w:rsidRPr="00904F74" w:rsidRDefault="004016F6" w:rsidP="004016F6">
            <w:pPr>
              <w:spacing w:after="0" w:line="240" w:lineRule="auto"/>
              <w:rPr>
                <w:rFonts w:ascii="Aptos" w:eastAsia="Times New Roman" w:hAnsi="Aptos" w:cs="Times New Roman"/>
                <w:b/>
                <w:bCs/>
                <w:color w:val="FFFFFF"/>
                <w:lang w:val="en-GB" w:eastAsia="en-GB"/>
              </w:rPr>
            </w:pPr>
            <w:r w:rsidRPr="00904F74">
              <w:rPr>
                <w:rFonts w:ascii="Aptos" w:eastAsia="Times New Roman" w:hAnsi="Aptos" w:cs="Times New Roman"/>
                <w:b/>
                <w:bCs/>
                <w:color w:val="FFFFFF"/>
                <w:lang w:val="en-GB" w:eastAsia="en-GB"/>
              </w:rPr>
              <w:t>Score</w:t>
            </w:r>
          </w:p>
        </w:tc>
        <w:tc>
          <w:tcPr>
            <w:tcW w:w="866" w:type="pct"/>
            <w:tcBorders>
              <w:top w:val="single" w:sz="8" w:space="0" w:color="47928D"/>
              <w:left w:val="nil"/>
              <w:bottom w:val="single" w:sz="8" w:space="0" w:color="47928D"/>
              <w:right w:val="nil"/>
            </w:tcBorders>
            <w:shd w:val="clear" w:color="000000" w:fill="47928D"/>
            <w:noWrap/>
            <w:vAlign w:val="center"/>
            <w:hideMark/>
          </w:tcPr>
          <w:p w14:paraId="32BF2F09" w14:textId="77777777" w:rsidR="004016F6" w:rsidRPr="00904F74" w:rsidRDefault="004016F6" w:rsidP="004016F6">
            <w:pPr>
              <w:spacing w:after="0" w:line="240" w:lineRule="auto"/>
              <w:rPr>
                <w:rFonts w:ascii="Aptos" w:eastAsia="Times New Roman" w:hAnsi="Aptos" w:cs="Times New Roman"/>
                <w:b/>
                <w:bCs/>
                <w:color w:val="FFFFFF"/>
                <w:lang w:val="en-GB" w:eastAsia="en-GB"/>
              </w:rPr>
            </w:pPr>
            <w:r w:rsidRPr="00904F74">
              <w:rPr>
                <w:rFonts w:ascii="Aptos" w:eastAsia="Times New Roman" w:hAnsi="Aptos" w:cs="Times New Roman"/>
                <w:b/>
                <w:bCs/>
                <w:color w:val="FFFFFF"/>
                <w:lang w:val="en-GB" w:eastAsia="en-GB"/>
              </w:rPr>
              <w:t>Rating</w:t>
            </w:r>
          </w:p>
        </w:tc>
        <w:tc>
          <w:tcPr>
            <w:tcW w:w="2365" w:type="pct"/>
            <w:tcBorders>
              <w:top w:val="single" w:sz="8" w:space="0" w:color="47928D"/>
              <w:left w:val="nil"/>
              <w:bottom w:val="single" w:sz="8" w:space="0" w:color="47928D"/>
              <w:right w:val="single" w:sz="8" w:space="0" w:color="47928D"/>
            </w:tcBorders>
            <w:shd w:val="clear" w:color="000000" w:fill="47928D"/>
            <w:noWrap/>
            <w:vAlign w:val="center"/>
            <w:hideMark/>
          </w:tcPr>
          <w:p w14:paraId="6B7C2A62" w14:textId="77777777" w:rsidR="004016F6" w:rsidRPr="00904F74" w:rsidRDefault="004016F6" w:rsidP="004016F6">
            <w:pPr>
              <w:spacing w:after="0" w:line="240" w:lineRule="auto"/>
              <w:rPr>
                <w:rFonts w:ascii="Aptos" w:eastAsia="Times New Roman" w:hAnsi="Aptos" w:cs="Times New Roman"/>
                <w:b/>
                <w:bCs/>
                <w:color w:val="FFFFFF"/>
                <w:lang w:val="en-GB" w:eastAsia="en-GB"/>
              </w:rPr>
            </w:pPr>
            <w:r w:rsidRPr="00904F74">
              <w:rPr>
                <w:rFonts w:ascii="Aptos" w:eastAsia="Times New Roman" w:hAnsi="Aptos" w:cs="Times New Roman"/>
                <w:b/>
                <w:bCs/>
                <w:color w:val="FFFFFF"/>
                <w:lang w:val="en-GB" w:eastAsia="en-GB"/>
              </w:rPr>
              <w:t>Description</w:t>
            </w:r>
          </w:p>
        </w:tc>
        <w:tc>
          <w:tcPr>
            <w:tcW w:w="1224" w:type="pct"/>
            <w:tcBorders>
              <w:top w:val="single" w:sz="8" w:space="0" w:color="47928D"/>
              <w:left w:val="nil"/>
              <w:bottom w:val="single" w:sz="8" w:space="0" w:color="47928D"/>
              <w:right w:val="single" w:sz="8" w:space="0" w:color="47928D"/>
            </w:tcBorders>
            <w:shd w:val="clear" w:color="000000" w:fill="47928D"/>
            <w:noWrap/>
            <w:vAlign w:val="center"/>
            <w:hideMark/>
          </w:tcPr>
          <w:p w14:paraId="1572E1B2" w14:textId="77777777" w:rsidR="004016F6" w:rsidRPr="00904F74" w:rsidRDefault="004016F6" w:rsidP="004016F6">
            <w:pPr>
              <w:spacing w:after="0" w:line="240" w:lineRule="auto"/>
              <w:rPr>
                <w:rFonts w:ascii="Aptos" w:eastAsia="Times New Roman" w:hAnsi="Aptos" w:cs="Times New Roman"/>
                <w:b/>
                <w:bCs/>
                <w:color w:val="FFFFFF"/>
                <w:lang w:val="en-GB" w:eastAsia="en-GB"/>
              </w:rPr>
            </w:pPr>
            <w:r w:rsidRPr="00904F74">
              <w:rPr>
                <w:rFonts w:ascii="Aptos" w:eastAsia="Times New Roman" w:hAnsi="Aptos" w:cs="Times New Roman"/>
                <w:b/>
                <w:bCs/>
                <w:color w:val="FFFFFF"/>
                <w:lang w:val="en-GB" w:eastAsia="en-GB"/>
              </w:rPr>
              <w:t>Area or System exposed</w:t>
            </w:r>
          </w:p>
        </w:tc>
      </w:tr>
      <w:tr w:rsidR="004016F6" w:rsidRPr="000F12AD" w14:paraId="18B54490" w14:textId="77777777" w:rsidTr="00904F74">
        <w:trPr>
          <w:trHeight w:val="300"/>
        </w:trPr>
        <w:tc>
          <w:tcPr>
            <w:tcW w:w="546" w:type="pct"/>
            <w:tcBorders>
              <w:top w:val="nil"/>
              <w:left w:val="single" w:sz="8" w:space="0" w:color="49938D"/>
              <w:bottom w:val="single" w:sz="8" w:space="0" w:color="49938D"/>
              <w:right w:val="single" w:sz="8" w:space="0" w:color="49938D"/>
            </w:tcBorders>
            <w:shd w:val="clear" w:color="000000" w:fill="FF0000"/>
            <w:noWrap/>
            <w:vAlign w:val="center"/>
            <w:hideMark/>
          </w:tcPr>
          <w:p w14:paraId="5B288F1F" w14:textId="77777777" w:rsidR="004016F6" w:rsidRPr="00904F74" w:rsidRDefault="004016F6" w:rsidP="004016F6">
            <w:pPr>
              <w:spacing w:after="0" w:line="240" w:lineRule="auto"/>
              <w:jc w:val="center"/>
              <w:rPr>
                <w:rFonts w:ascii="Aptos" w:eastAsia="Times New Roman" w:hAnsi="Aptos" w:cs="Times New Roman"/>
                <w:b/>
                <w:bCs/>
                <w:color w:val="000000"/>
                <w:lang w:val="en-GB" w:eastAsia="en-GB"/>
              </w:rPr>
            </w:pPr>
            <w:r w:rsidRPr="00904F74">
              <w:rPr>
                <w:rFonts w:ascii="Aptos" w:eastAsia="Times New Roman" w:hAnsi="Aptos" w:cs="Times New Roman"/>
                <w:b/>
                <w:bCs/>
                <w:color w:val="000000"/>
                <w:lang w:val="en-GB" w:eastAsia="en-GB"/>
              </w:rPr>
              <w:t>3</w:t>
            </w:r>
          </w:p>
        </w:tc>
        <w:tc>
          <w:tcPr>
            <w:tcW w:w="866" w:type="pct"/>
            <w:tcBorders>
              <w:top w:val="nil"/>
              <w:left w:val="nil"/>
              <w:bottom w:val="single" w:sz="8" w:space="0" w:color="49938D"/>
              <w:right w:val="single" w:sz="8" w:space="0" w:color="49938D"/>
            </w:tcBorders>
            <w:noWrap/>
            <w:vAlign w:val="center"/>
            <w:hideMark/>
          </w:tcPr>
          <w:p w14:paraId="3E07892E" w14:textId="77777777" w:rsidR="004016F6" w:rsidRPr="00904F74" w:rsidRDefault="004016F6" w:rsidP="004016F6">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High</w:t>
            </w:r>
          </w:p>
        </w:tc>
        <w:tc>
          <w:tcPr>
            <w:tcW w:w="2365" w:type="pct"/>
            <w:tcBorders>
              <w:top w:val="nil"/>
              <w:left w:val="nil"/>
              <w:bottom w:val="single" w:sz="8" w:space="0" w:color="49938D"/>
              <w:right w:val="single" w:sz="8" w:space="0" w:color="49938D"/>
            </w:tcBorders>
            <w:noWrap/>
            <w:vAlign w:val="center"/>
            <w:hideMark/>
          </w:tcPr>
          <w:p w14:paraId="42267949" w14:textId="77777777" w:rsidR="004016F6" w:rsidRPr="00904F74" w:rsidRDefault="004016F6" w:rsidP="004016F6">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50-100%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5907BB9C" w14:textId="77777777" w:rsidR="004016F6" w:rsidRPr="00904F74" w:rsidRDefault="004016F6" w:rsidP="004016F6">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50-100%</w:t>
            </w:r>
          </w:p>
        </w:tc>
      </w:tr>
      <w:tr w:rsidR="004016F6" w:rsidRPr="000F12AD" w14:paraId="365AC44A" w14:textId="77777777" w:rsidTr="00904F74">
        <w:trPr>
          <w:trHeight w:val="300"/>
        </w:trPr>
        <w:tc>
          <w:tcPr>
            <w:tcW w:w="546" w:type="pct"/>
            <w:tcBorders>
              <w:top w:val="nil"/>
              <w:left w:val="single" w:sz="8" w:space="0" w:color="49938D"/>
              <w:bottom w:val="single" w:sz="8" w:space="0" w:color="49938D"/>
              <w:right w:val="single" w:sz="8" w:space="0" w:color="49938D"/>
            </w:tcBorders>
            <w:shd w:val="clear" w:color="000000" w:fill="FF6600"/>
            <w:noWrap/>
            <w:vAlign w:val="center"/>
            <w:hideMark/>
          </w:tcPr>
          <w:p w14:paraId="7D140992" w14:textId="77777777" w:rsidR="004016F6" w:rsidRPr="00904F74" w:rsidRDefault="004016F6" w:rsidP="004016F6">
            <w:pPr>
              <w:spacing w:after="0" w:line="240" w:lineRule="auto"/>
              <w:jc w:val="center"/>
              <w:rPr>
                <w:rFonts w:ascii="Aptos" w:eastAsia="Times New Roman" w:hAnsi="Aptos" w:cs="Times New Roman"/>
                <w:b/>
                <w:bCs/>
                <w:color w:val="000000"/>
                <w:lang w:val="en-GB" w:eastAsia="en-GB"/>
              </w:rPr>
            </w:pPr>
            <w:r w:rsidRPr="00904F74">
              <w:rPr>
                <w:rFonts w:ascii="Aptos" w:eastAsia="Times New Roman" w:hAnsi="Aptos" w:cs="Times New Roman"/>
                <w:b/>
                <w:bCs/>
                <w:color w:val="000000"/>
                <w:lang w:val="en-GB" w:eastAsia="en-GB"/>
              </w:rPr>
              <w:t>2</w:t>
            </w:r>
          </w:p>
        </w:tc>
        <w:tc>
          <w:tcPr>
            <w:tcW w:w="866" w:type="pct"/>
            <w:tcBorders>
              <w:top w:val="nil"/>
              <w:left w:val="nil"/>
              <w:bottom w:val="single" w:sz="8" w:space="0" w:color="49938D"/>
              <w:right w:val="single" w:sz="8" w:space="0" w:color="49938D"/>
            </w:tcBorders>
            <w:noWrap/>
            <w:vAlign w:val="center"/>
            <w:hideMark/>
          </w:tcPr>
          <w:p w14:paraId="04C02E43" w14:textId="77777777" w:rsidR="004016F6" w:rsidRPr="00904F74" w:rsidRDefault="004016F6" w:rsidP="004016F6">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Significant</w:t>
            </w:r>
          </w:p>
        </w:tc>
        <w:tc>
          <w:tcPr>
            <w:tcW w:w="2365" w:type="pct"/>
            <w:tcBorders>
              <w:top w:val="nil"/>
              <w:left w:val="nil"/>
              <w:bottom w:val="single" w:sz="8" w:space="0" w:color="49938D"/>
              <w:right w:val="single" w:sz="8" w:space="0" w:color="49938D"/>
            </w:tcBorders>
            <w:noWrap/>
            <w:vAlign w:val="center"/>
            <w:hideMark/>
          </w:tcPr>
          <w:p w14:paraId="5BBB7C82" w14:textId="77777777" w:rsidR="004016F6" w:rsidRPr="00904F74" w:rsidRDefault="004016F6" w:rsidP="004016F6">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25-50%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42A45B99" w14:textId="77777777" w:rsidR="004016F6" w:rsidRPr="00904F74" w:rsidRDefault="004016F6" w:rsidP="004016F6">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25-50%</w:t>
            </w:r>
          </w:p>
        </w:tc>
      </w:tr>
      <w:tr w:rsidR="004016F6" w:rsidRPr="000F12AD" w14:paraId="1DAE4760" w14:textId="77777777" w:rsidTr="00904F74">
        <w:trPr>
          <w:trHeight w:val="300"/>
        </w:trPr>
        <w:tc>
          <w:tcPr>
            <w:tcW w:w="546" w:type="pct"/>
            <w:tcBorders>
              <w:top w:val="nil"/>
              <w:left w:val="single" w:sz="8" w:space="0" w:color="49938D"/>
              <w:bottom w:val="single" w:sz="8" w:space="0" w:color="49938D"/>
              <w:right w:val="single" w:sz="8" w:space="0" w:color="49938D"/>
            </w:tcBorders>
            <w:shd w:val="clear" w:color="000000" w:fill="FFCC66"/>
            <w:noWrap/>
            <w:vAlign w:val="center"/>
            <w:hideMark/>
          </w:tcPr>
          <w:p w14:paraId="53291E34" w14:textId="77777777" w:rsidR="004016F6" w:rsidRPr="00904F74" w:rsidRDefault="004016F6" w:rsidP="004016F6">
            <w:pPr>
              <w:spacing w:after="0" w:line="240" w:lineRule="auto"/>
              <w:jc w:val="center"/>
              <w:rPr>
                <w:rFonts w:ascii="Aptos" w:eastAsia="Times New Roman" w:hAnsi="Aptos" w:cs="Times New Roman"/>
                <w:b/>
                <w:bCs/>
                <w:color w:val="000000"/>
                <w:lang w:val="en-GB" w:eastAsia="en-GB"/>
              </w:rPr>
            </w:pPr>
            <w:r w:rsidRPr="00904F74">
              <w:rPr>
                <w:rFonts w:ascii="Aptos" w:eastAsia="Times New Roman" w:hAnsi="Aptos" w:cs="Times New Roman"/>
                <w:b/>
                <w:bCs/>
                <w:color w:val="000000"/>
                <w:lang w:val="en-GB" w:eastAsia="en-GB"/>
              </w:rPr>
              <w:t>1</w:t>
            </w:r>
          </w:p>
        </w:tc>
        <w:tc>
          <w:tcPr>
            <w:tcW w:w="866" w:type="pct"/>
            <w:tcBorders>
              <w:top w:val="nil"/>
              <w:left w:val="nil"/>
              <w:bottom w:val="single" w:sz="8" w:space="0" w:color="49938D"/>
              <w:right w:val="single" w:sz="8" w:space="0" w:color="49938D"/>
            </w:tcBorders>
            <w:noWrap/>
            <w:vAlign w:val="center"/>
            <w:hideMark/>
          </w:tcPr>
          <w:p w14:paraId="6B788A21" w14:textId="77777777" w:rsidR="004016F6" w:rsidRPr="00904F74" w:rsidRDefault="004016F6" w:rsidP="004016F6">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Moderate</w:t>
            </w:r>
          </w:p>
        </w:tc>
        <w:tc>
          <w:tcPr>
            <w:tcW w:w="2365" w:type="pct"/>
            <w:tcBorders>
              <w:top w:val="nil"/>
              <w:left w:val="nil"/>
              <w:bottom w:val="single" w:sz="8" w:space="0" w:color="49938D"/>
              <w:right w:val="single" w:sz="8" w:space="0" w:color="49938D"/>
            </w:tcBorders>
            <w:noWrap/>
            <w:vAlign w:val="center"/>
            <w:hideMark/>
          </w:tcPr>
          <w:p w14:paraId="0A57FAA5" w14:textId="77777777" w:rsidR="004016F6" w:rsidRPr="00904F74" w:rsidRDefault="004016F6" w:rsidP="004016F6">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10-25%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6C3739B8" w14:textId="77777777" w:rsidR="004016F6" w:rsidRPr="00904F74" w:rsidRDefault="004016F6" w:rsidP="004016F6">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10-25%</w:t>
            </w:r>
          </w:p>
        </w:tc>
      </w:tr>
      <w:tr w:rsidR="004016F6" w:rsidRPr="000F12AD" w14:paraId="5A71AC90" w14:textId="77777777" w:rsidTr="00904F74">
        <w:trPr>
          <w:trHeight w:val="300"/>
        </w:trPr>
        <w:tc>
          <w:tcPr>
            <w:tcW w:w="546" w:type="pct"/>
            <w:tcBorders>
              <w:top w:val="nil"/>
              <w:left w:val="single" w:sz="8" w:space="0" w:color="49938D"/>
              <w:bottom w:val="single" w:sz="8" w:space="0" w:color="49938D"/>
              <w:right w:val="single" w:sz="8" w:space="0" w:color="49938D"/>
            </w:tcBorders>
            <w:shd w:val="clear" w:color="000000" w:fill="92D050"/>
            <w:noWrap/>
            <w:vAlign w:val="center"/>
            <w:hideMark/>
          </w:tcPr>
          <w:p w14:paraId="41F4E758" w14:textId="77777777" w:rsidR="004016F6" w:rsidRPr="00904F74" w:rsidRDefault="004016F6" w:rsidP="004016F6">
            <w:pPr>
              <w:spacing w:after="0" w:line="240" w:lineRule="auto"/>
              <w:jc w:val="center"/>
              <w:rPr>
                <w:rFonts w:ascii="Aptos" w:eastAsia="Times New Roman" w:hAnsi="Aptos" w:cs="Times New Roman"/>
                <w:b/>
                <w:bCs/>
                <w:color w:val="000000"/>
                <w:lang w:val="en-GB" w:eastAsia="en-GB"/>
              </w:rPr>
            </w:pPr>
            <w:r w:rsidRPr="00904F74">
              <w:rPr>
                <w:rFonts w:ascii="Aptos" w:eastAsia="Times New Roman" w:hAnsi="Aptos" w:cs="Times New Roman"/>
                <w:b/>
                <w:bCs/>
                <w:color w:val="000000"/>
                <w:lang w:val="en-GB" w:eastAsia="en-GB"/>
              </w:rPr>
              <w:t>0</w:t>
            </w:r>
          </w:p>
        </w:tc>
        <w:tc>
          <w:tcPr>
            <w:tcW w:w="866" w:type="pct"/>
            <w:tcBorders>
              <w:top w:val="nil"/>
              <w:left w:val="nil"/>
              <w:bottom w:val="single" w:sz="8" w:space="0" w:color="49938D"/>
              <w:right w:val="single" w:sz="8" w:space="0" w:color="49938D"/>
            </w:tcBorders>
            <w:noWrap/>
            <w:vAlign w:val="center"/>
            <w:hideMark/>
          </w:tcPr>
          <w:p w14:paraId="6B5C0105" w14:textId="77777777" w:rsidR="004016F6" w:rsidRPr="00904F74" w:rsidRDefault="004016F6" w:rsidP="004016F6">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Low or None</w:t>
            </w:r>
          </w:p>
        </w:tc>
        <w:tc>
          <w:tcPr>
            <w:tcW w:w="2365" w:type="pct"/>
            <w:tcBorders>
              <w:top w:val="nil"/>
              <w:left w:val="nil"/>
              <w:bottom w:val="single" w:sz="8" w:space="0" w:color="49938D"/>
              <w:right w:val="single" w:sz="8" w:space="0" w:color="49938D"/>
            </w:tcBorders>
            <w:noWrap/>
            <w:vAlign w:val="center"/>
            <w:hideMark/>
          </w:tcPr>
          <w:p w14:paraId="43A005CB" w14:textId="77777777" w:rsidR="004016F6" w:rsidRPr="00904F74" w:rsidRDefault="004016F6" w:rsidP="004016F6">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0-10%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6D0B02A7" w14:textId="77777777" w:rsidR="004016F6" w:rsidRPr="00904F74" w:rsidRDefault="004016F6" w:rsidP="004016F6">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0-10%</w:t>
            </w:r>
          </w:p>
        </w:tc>
      </w:tr>
    </w:tbl>
    <w:p w14:paraId="76D3EC22" w14:textId="77777777" w:rsidR="004016F6" w:rsidRDefault="004016F6" w:rsidP="00544ADD">
      <w:pPr>
        <w:rPr>
          <w:lang w:val="en-GB"/>
        </w:rPr>
      </w:pPr>
    </w:p>
    <w:p w14:paraId="1018644A" w14:textId="77777777" w:rsidR="004016F6" w:rsidRDefault="004016F6" w:rsidP="00904F74">
      <w:pPr>
        <w:pStyle w:val="Heading2"/>
      </w:pPr>
      <w:r>
        <w:t>Sensitivity</w:t>
      </w:r>
    </w:p>
    <w:p w14:paraId="2F41E66D" w14:textId="77777777" w:rsidR="005304E5" w:rsidRPr="00904F74" w:rsidRDefault="005304E5" w:rsidP="00904F74">
      <w:pPr>
        <w:rPr>
          <w:lang w:val="en-GB"/>
        </w:rPr>
      </w:pPr>
      <w:r w:rsidRPr="00904F74">
        <w:rPr>
          <w:lang w:val="en-GB"/>
        </w:rPr>
        <w:t>The degree to which a system or species is adversely or beneficially affected by climate variability or climate change.</w:t>
      </w:r>
    </w:p>
    <w:p w14:paraId="7323FD03" w14:textId="77777777" w:rsidR="005304E5" w:rsidRPr="005304E5" w:rsidRDefault="005304E5" w:rsidP="005304E5">
      <w:pPr>
        <w:spacing w:after="0" w:line="240" w:lineRule="auto"/>
        <w:rPr>
          <w:rFonts w:ascii="Aptos Narrow" w:eastAsia="Times New Roman" w:hAnsi="Aptos Narrow" w:cs="Times New Roman"/>
          <w:color w:val="000000"/>
          <w:sz w:val="22"/>
          <w:szCs w:val="22"/>
          <w:lang w:val="en-GB" w:eastAsia="en-GB"/>
        </w:rPr>
      </w:pPr>
    </w:p>
    <w:tbl>
      <w:tblPr>
        <w:tblW w:w="5000" w:type="pct"/>
        <w:tblLayout w:type="fixed"/>
        <w:tblLook w:val="04A0" w:firstRow="1" w:lastRow="0" w:firstColumn="1" w:lastColumn="0" w:noHBand="0" w:noVBand="1"/>
      </w:tblPr>
      <w:tblGrid>
        <w:gridCol w:w="1124"/>
        <w:gridCol w:w="1599"/>
        <w:gridCol w:w="6283"/>
      </w:tblGrid>
      <w:tr w:rsidR="005304E5" w:rsidRPr="000F12AD" w14:paraId="324F7804" w14:textId="77777777" w:rsidTr="00904F74">
        <w:trPr>
          <w:trHeight w:val="300"/>
          <w:tblHeader/>
        </w:trPr>
        <w:tc>
          <w:tcPr>
            <w:tcW w:w="624" w:type="pct"/>
            <w:tcBorders>
              <w:top w:val="single" w:sz="8" w:space="0" w:color="47928D"/>
              <w:left w:val="single" w:sz="8" w:space="0" w:color="47928D"/>
              <w:bottom w:val="single" w:sz="8" w:space="0" w:color="47928D"/>
              <w:right w:val="nil"/>
            </w:tcBorders>
            <w:shd w:val="clear" w:color="000000" w:fill="47928D"/>
            <w:noWrap/>
            <w:vAlign w:val="center"/>
            <w:hideMark/>
          </w:tcPr>
          <w:p w14:paraId="7A707062" w14:textId="77777777" w:rsidR="005304E5" w:rsidRPr="00904F74" w:rsidRDefault="005304E5" w:rsidP="005304E5">
            <w:pPr>
              <w:spacing w:after="0" w:line="240" w:lineRule="auto"/>
              <w:rPr>
                <w:rFonts w:ascii="Aptos" w:eastAsia="Times New Roman" w:hAnsi="Aptos" w:cs="Times New Roman"/>
                <w:b/>
                <w:bCs/>
                <w:color w:val="FFFFFF"/>
                <w:lang w:val="en-GB" w:eastAsia="en-GB"/>
              </w:rPr>
            </w:pPr>
            <w:r w:rsidRPr="00904F74">
              <w:rPr>
                <w:rFonts w:ascii="Aptos" w:eastAsia="Times New Roman" w:hAnsi="Aptos" w:cs="Times New Roman"/>
                <w:b/>
                <w:bCs/>
                <w:color w:val="FFFFFF"/>
                <w:lang w:val="en-GB" w:eastAsia="en-GB"/>
              </w:rPr>
              <w:t>Score</w:t>
            </w:r>
          </w:p>
        </w:tc>
        <w:tc>
          <w:tcPr>
            <w:tcW w:w="888" w:type="pct"/>
            <w:tcBorders>
              <w:top w:val="single" w:sz="8" w:space="0" w:color="47928D"/>
              <w:left w:val="nil"/>
              <w:bottom w:val="single" w:sz="8" w:space="0" w:color="47928D"/>
              <w:right w:val="single" w:sz="8" w:space="0" w:color="47928D"/>
            </w:tcBorders>
            <w:shd w:val="clear" w:color="000000" w:fill="47928D"/>
            <w:noWrap/>
            <w:vAlign w:val="center"/>
            <w:hideMark/>
          </w:tcPr>
          <w:p w14:paraId="469459F6" w14:textId="77777777" w:rsidR="005304E5" w:rsidRPr="00904F74" w:rsidRDefault="005304E5" w:rsidP="005304E5">
            <w:pPr>
              <w:spacing w:after="0" w:line="240" w:lineRule="auto"/>
              <w:rPr>
                <w:rFonts w:ascii="Aptos" w:eastAsia="Times New Roman" w:hAnsi="Aptos" w:cs="Times New Roman"/>
                <w:b/>
                <w:bCs/>
                <w:color w:val="FFFFFF"/>
                <w:lang w:val="en-GB" w:eastAsia="en-GB"/>
              </w:rPr>
            </w:pPr>
            <w:r w:rsidRPr="00904F74">
              <w:rPr>
                <w:rFonts w:ascii="Aptos" w:eastAsia="Times New Roman" w:hAnsi="Aptos" w:cs="Times New Roman"/>
                <w:b/>
                <w:bCs/>
                <w:color w:val="FFFFFF"/>
                <w:lang w:val="en-GB" w:eastAsia="en-GB"/>
              </w:rPr>
              <w:t>Rating</w:t>
            </w:r>
          </w:p>
        </w:tc>
        <w:tc>
          <w:tcPr>
            <w:tcW w:w="3488" w:type="pct"/>
            <w:tcBorders>
              <w:top w:val="single" w:sz="8" w:space="0" w:color="47928D"/>
              <w:left w:val="nil"/>
              <w:bottom w:val="single" w:sz="8" w:space="0" w:color="47928D"/>
              <w:right w:val="single" w:sz="8" w:space="0" w:color="47928D"/>
            </w:tcBorders>
            <w:shd w:val="clear" w:color="000000" w:fill="47928D"/>
            <w:noWrap/>
            <w:vAlign w:val="center"/>
            <w:hideMark/>
          </w:tcPr>
          <w:p w14:paraId="444BFDAC" w14:textId="77777777" w:rsidR="005304E5" w:rsidRPr="00904F74" w:rsidRDefault="005304E5" w:rsidP="005304E5">
            <w:pPr>
              <w:spacing w:after="0" w:line="240" w:lineRule="auto"/>
              <w:rPr>
                <w:rFonts w:ascii="Aptos" w:eastAsia="Times New Roman" w:hAnsi="Aptos" w:cs="Times New Roman"/>
                <w:b/>
                <w:bCs/>
                <w:color w:val="FFFFFF"/>
                <w:lang w:val="en-GB" w:eastAsia="en-GB"/>
              </w:rPr>
            </w:pPr>
            <w:r w:rsidRPr="00904F74">
              <w:rPr>
                <w:rFonts w:ascii="Aptos" w:eastAsia="Times New Roman" w:hAnsi="Aptos" w:cs="Times New Roman"/>
                <w:b/>
                <w:bCs/>
                <w:color w:val="FFFFFF"/>
                <w:lang w:val="en-GB" w:eastAsia="en-GB"/>
              </w:rPr>
              <w:t>Description</w:t>
            </w:r>
          </w:p>
        </w:tc>
      </w:tr>
      <w:tr w:rsidR="005304E5" w:rsidRPr="000F12AD" w14:paraId="54417A38" w14:textId="77777777" w:rsidTr="00904F74">
        <w:trPr>
          <w:trHeight w:val="564"/>
        </w:trPr>
        <w:tc>
          <w:tcPr>
            <w:tcW w:w="624" w:type="pct"/>
            <w:tcBorders>
              <w:top w:val="nil"/>
              <w:left w:val="single" w:sz="8" w:space="0" w:color="49938D"/>
              <w:bottom w:val="single" w:sz="8" w:space="0" w:color="49938D"/>
              <w:right w:val="single" w:sz="8" w:space="0" w:color="49938D"/>
            </w:tcBorders>
            <w:shd w:val="clear" w:color="000000" w:fill="FF0000"/>
            <w:noWrap/>
            <w:vAlign w:val="center"/>
            <w:hideMark/>
          </w:tcPr>
          <w:p w14:paraId="2DBC04B3" w14:textId="77777777" w:rsidR="005304E5" w:rsidRPr="00904F74" w:rsidRDefault="005304E5" w:rsidP="005304E5">
            <w:pPr>
              <w:spacing w:after="0" w:line="240" w:lineRule="auto"/>
              <w:jc w:val="center"/>
              <w:rPr>
                <w:rFonts w:ascii="Aptos" w:eastAsia="Times New Roman" w:hAnsi="Aptos" w:cs="Times New Roman"/>
                <w:b/>
                <w:bCs/>
                <w:color w:val="000000"/>
                <w:lang w:val="en-GB" w:eastAsia="en-GB"/>
              </w:rPr>
            </w:pPr>
            <w:r w:rsidRPr="00904F74">
              <w:rPr>
                <w:rFonts w:ascii="Aptos" w:eastAsia="Times New Roman" w:hAnsi="Aptos" w:cs="Times New Roman"/>
                <w:b/>
                <w:bCs/>
                <w:color w:val="000000"/>
                <w:lang w:val="en-GB" w:eastAsia="en-GB"/>
              </w:rPr>
              <w:t>3</w:t>
            </w:r>
          </w:p>
        </w:tc>
        <w:tc>
          <w:tcPr>
            <w:tcW w:w="888" w:type="pct"/>
            <w:tcBorders>
              <w:top w:val="nil"/>
              <w:left w:val="nil"/>
              <w:bottom w:val="single" w:sz="8" w:space="0" w:color="49938D"/>
              <w:right w:val="single" w:sz="8" w:space="0" w:color="49938D"/>
            </w:tcBorders>
            <w:noWrap/>
            <w:vAlign w:val="center"/>
            <w:hideMark/>
          </w:tcPr>
          <w:p w14:paraId="210D194D" w14:textId="77777777" w:rsidR="005304E5" w:rsidRPr="00904F74" w:rsidRDefault="005304E5" w:rsidP="005304E5">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High sensitivity</w:t>
            </w:r>
          </w:p>
        </w:tc>
        <w:tc>
          <w:tcPr>
            <w:tcW w:w="3488" w:type="pct"/>
            <w:tcBorders>
              <w:top w:val="nil"/>
              <w:left w:val="nil"/>
              <w:bottom w:val="single" w:sz="8" w:space="0" w:color="49938D"/>
              <w:right w:val="single" w:sz="8" w:space="0" w:color="49938D"/>
            </w:tcBorders>
            <w:vAlign w:val="center"/>
            <w:hideMark/>
          </w:tcPr>
          <w:p w14:paraId="0E906363" w14:textId="77777777" w:rsidR="005304E5" w:rsidRPr="00904F74" w:rsidRDefault="005304E5" w:rsidP="005304E5">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Potential loss of life or high impact caused by climate change. Difficult or impossible for systems to recover</w:t>
            </w:r>
          </w:p>
        </w:tc>
      </w:tr>
      <w:tr w:rsidR="005304E5" w:rsidRPr="000F12AD" w14:paraId="7CFB8E10" w14:textId="77777777" w:rsidTr="00904F74">
        <w:trPr>
          <w:trHeight w:val="300"/>
        </w:trPr>
        <w:tc>
          <w:tcPr>
            <w:tcW w:w="624" w:type="pct"/>
            <w:tcBorders>
              <w:top w:val="nil"/>
              <w:left w:val="single" w:sz="8" w:space="0" w:color="49938D"/>
              <w:bottom w:val="single" w:sz="8" w:space="0" w:color="49938D"/>
              <w:right w:val="single" w:sz="8" w:space="0" w:color="49938D"/>
            </w:tcBorders>
            <w:shd w:val="clear" w:color="000000" w:fill="FF6600"/>
            <w:noWrap/>
            <w:vAlign w:val="center"/>
            <w:hideMark/>
          </w:tcPr>
          <w:p w14:paraId="6EFAAB74" w14:textId="77777777" w:rsidR="005304E5" w:rsidRPr="00904F74" w:rsidRDefault="005304E5" w:rsidP="005304E5">
            <w:pPr>
              <w:spacing w:after="0" w:line="240" w:lineRule="auto"/>
              <w:jc w:val="center"/>
              <w:rPr>
                <w:rFonts w:ascii="Aptos" w:eastAsia="Times New Roman" w:hAnsi="Aptos" w:cs="Times New Roman"/>
                <w:b/>
                <w:bCs/>
                <w:color w:val="000000"/>
                <w:lang w:val="en-GB" w:eastAsia="en-GB"/>
              </w:rPr>
            </w:pPr>
            <w:r w:rsidRPr="00904F74">
              <w:rPr>
                <w:rFonts w:ascii="Aptos" w:eastAsia="Times New Roman" w:hAnsi="Aptos" w:cs="Times New Roman"/>
                <w:b/>
                <w:bCs/>
                <w:color w:val="000000"/>
                <w:lang w:val="en-GB" w:eastAsia="en-GB"/>
              </w:rPr>
              <w:t>2</w:t>
            </w:r>
          </w:p>
        </w:tc>
        <w:tc>
          <w:tcPr>
            <w:tcW w:w="888" w:type="pct"/>
            <w:tcBorders>
              <w:top w:val="nil"/>
              <w:left w:val="nil"/>
              <w:bottom w:val="single" w:sz="8" w:space="0" w:color="49938D"/>
              <w:right w:val="single" w:sz="8" w:space="0" w:color="49938D"/>
            </w:tcBorders>
            <w:noWrap/>
            <w:vAlign w:val="center"/>
            <w:hideMark/>
          </w:tcPr>
          <w:p w14:paraId="21907DAC" w14:textId="77777777" w:rsidR="005304E5" w:rsidRPr="00904F74" w:rsidRDefault="005304E5" w:rsidP="005304E5">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Significant sensitivity</w:t>
            </w:r>
          </w:p>
        </w:tc>
        <w:tc>
          <w:tcPr>
            <w:tcW w:w="3488" w:type="pct"/>
            <w:tcBorders>
              <w:top w:val="nil"/>
              <w:left w:val="nil"/>
              <w:bottom w:val="single" w:sz="8" w:space="0" w:color="49938D"/>
              <w:right w:val="single" w:sz="8" w:space="0" w:color="49938D"/>
            </w:tcBorders>
            <w:noWrap/>
            <w:vAlign w:val="center"/>
            <w:hideMark/>
          </w:tcPr>
          <w:p w14:paraId="3F320521" w14:textId="77777777" w:rsidR="005304E5" w:rsidRPr="00904F74" w:rsidRDefault="005304E5" w:rsidP="005304E5">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If climate changes event happens, high impact, but not catastrophic</w:t>
            </w:r>
          </w:p>
        </w:tc>
      </w:tr>
      <w:tr w:rsidR="005304E5" w:rsidRPr="000F12AD" w14:paraId="1ED951FA" w14:textId="77777777" w:rsidTr="00904F74">
        <w:trPr>
          <w:trHeight w:val="300"/>
        </w:trPr>
        <w:tc>
          <w:tcPr>
            <w:tcW w:w="624" w:type="pct"/>
            <w:tcBorders>
              <w:top w:val="nil"/>
              <w:left w:val="single" w:sz="8" w:space="0" w:color="49938D"/>
              <w:bottom w:val="single" w:sz="8" w:space="0" w:color="49938D"/>
              <w:right w:val="single" w:sz="8" w:space="0" w:color="49938D"/>
            </w:tcBorders>
            <w:shd w:val="clear" w:color="000000" w:fill="FFCC66"/>
            <w:noWrap/>
            <w:vAlign w:val="center"/>
            <w:hideMark/>
          </w:tcPr>
          <w:p w14:paraId="5985FC2A" w14:textId="77777777" w:rsidR="005304E5" w:rsidRPr="00904F74" w:rsidRDefault="005304E5" w:rsidP="005304E5">
            <w:pPr>
              <w:spacing w:after="0" w:line="240" w:lineRule="auto"/>
              <w:jc w:val="center"/>
              <w:rPr>
                <w:rFonts w:ascii="Aptos" w:eastAsia="Times New Roman" w:hAnsi="Aptos" w:cs="Times New Roman"/>
                <w:b/>
                <w:bCs/>
                <w:color w:val="000000"/>
                <w:lang w:val="en-GB" w:eastAsia="en-GB"/>
              </w:rPr>
            </w:pPr>
            <w:r w:rsidRPr="00904F74">
              <w:rPr>
                <w:rFonts w:ascii="Aptos" w:eastAsia="Times New Roman" w:hAnsi="Aptos" w:cs="Times New Roman"/>
                <w:b/>
                <w:bCs/>
                <w:color w:val="000000"/>
                <w:lang w:val="en-GB" w:eastAsia="en-GB"/>
              </w:rPr>
              <w:t>1</w:t>
            </w:r>
          </w:p>
        </w:tc>
        <w:tc>
          <w:tcPr>
            <w:tcW w:w="888" w:type="pct"/>
            <w:tcBorders>
              <w:top w:val="nil"/>
              <w:left w:val="nil"/>
              <w:bottom w:val="single" w:sz="8" w:space="0" w:color="49938D"/>
              <w:right w:val="single" w:sz="8" w:space="0" w:color="49938D"/>
            </w:tcBorders>
            <w:noWrap/>
            <w:vAlign w:val="center"/>
            <w:hideMark/>
          </w:tcPr>
          <w:p w14:paraId="0427B6F2" w14:textId="77777777" w:rsidR="005304E5" w:rsidRPr="00904F74" w:rsidRDefault="005304E5" w:rsidP="005304E5">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Moderate sensitivity</w:t>
            </w:r>
          </w:p>
        </w:tc>
        <w:tc>
          <w:tcPr>
            <w:tcW w:w="3488" w:type="pct"/>
            <w:tcBorders>
              <w:top w:val="nil"/>
              <w:left w:val="nil"/>
              <w:bottom w:val="single" w:sz="8" w:space="0" w:color="49938D"/>
              <w:right w:val="single" w:sz="8" w:space="0" w:color="49938D"/>
            </w:tcBorders>
            <w:noWrap/>
            <w:vAlign w:val="center"/>
            <w:hideMark/>
          </w:tcPr>
          <w:p w14:paraId="02A213AC" w14:textId="77777777" w:rsidR="005304E5" w:rsidRPr="00904F74" w:rsidRDefault="005304E5" w:rsidP="005304E5">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If climate changes event happens, there is an impact, but not very disruptive</w:t>
            </w:r>
          </w:p>
        </w:tc>
      </w:tr>
      <w:tr w:rsidR="005304E5" w:rsidRPr="000F12AD" w14:paraId="00582C2C" w14:textId="77777777" w:rsidTr="00904F74">
        <w:trPr>
          <w:trHeight w:val="300"/>
        </w:trPr>
        <w:tc>
          <w:tcPr>
            <w:tcW w:w="624" w:type="pct"/>
            <w:tcBorders>
              <w:top w:val="nil"/>
              <w:left w:val="single" w:sz="8" w:space="0" w:color="49938D"/>
              <w:bottom w:val="single" w:sz="8" w:space="0" w:color="49938D"/>
              <w:right w:val="single" w:sz="8" w:space="0" w:color="49938D"/>
            </w:tcBorders>
            <w:shd w:val="clear" w:color="000000" w:fill="92D050"/>
            <w:noWrap/>
            <w:vAlign w:val="center"/>
            <w:hideMark/>
          </w:tcPr>
          <w:p w14:paraId="122AA8E9" w14:textId="77777777" w:rsidR="005304E5" w:rsidRPr="00904F74" w:rsidRDefault="005304E5" w:rsidP="005304E5">
            <w:pPr>
              <w:spacing w:after="0" w:line="240" w:lineRule="auto"/>
              <w:jc w:val="center"/>
              <w:rPr>
                <w:rFonts w:ascii="Aptos" w:eastAsia="Times New Roman" w:hAnsi="Aptos" w:cs="Times New Roman"/>
                <w:b/>
                <w:bCs/>
                <w:color w:val="000000"/>
                <w:lang w:val="en-GB" w:eastAsia="en-GB"/>
              </w:rPr>
            </w:pPr>
            <w:r w:rsidRPr="00904F74">
              <w:rPr>
                <w:rFonts w:ascii="Aptos" w:eastAsia="Times New Roman" w:hAnsi="Aptos" w:cs="Times New Roman"/>
                <w:b/>
                <w:bCs/>
                <w:color w:val="000000"/>
                <w:lang w:val="en-GB" w:eastAsia="en-GB"/>
              </w:rPr>
              <w:t>0</w:t>
            </w:r>
          </w:p>
        </w:tc>
        <w:tc>
          <w:tcPr>
            <w:tcW w:w="888" w:type="pct"/>
            <w:tcBorders>
              <w:top w:val="nil"/>
              <w:left w:val="nil"/>
              <w:bottom w:val="single" w:sz="8" w:space="0" w:color="49938D"/>
              <w:right w:val="single" w:sz="8" w:space="0" w:color="49938D"/>
            </w:tcBorders>
            <w:noWrap/>
            <w:vAlign w:val="center"/>
            <w:hideMark/>
          </w:tcPr>
          <w:p w14:paraId="099EA8E5" w14:textId="77777777" w:rsidR="005304E5" w:rsidRPr="00904F74" w:rsidRDefault="005304E5" w:rsidP="005304E5">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None or low sensitivity</w:t>
            </w:r>
          </w:p>
        </w:tc>
        <w:tc>
          <w:tcPr>
            <w:tcW w:w="3488" w:type="pct"/>
            <w:tcBorders>
              <w:top w:val="nil"/>
              <w:left w:val="nil"/>
              <w:bottom w:val="single" w:sz="8" w:space="0" w:color="49938D"/>
              <w:right w:val="single" w:sz="8" w:space="0" w:color="49938D"/>
            </w:tcBorders>
            <w:noWrap/>
            <w:vAlign w:val="center"/>
            <w:hideMark/>
          </w:tcPr>
          <w:p w14:paraId="26C22026" w14:textId="77777777" w:rsidR="005304E5" w:rsidRPr="00904F74" w:rsidRDefault="005304E5" w:rsidP="005304E5">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Limited or no consequence from climate event</w:t>
            </w:r>
          </w:p>
        </w:tc>
      </w:tr>
    </w:tbl>
    <w:p w14:paraId="27F39FF9" w14:textId="77777777" w:rsidR="005304E5" w:rsidRDefault="005304E5" w:rsidP="00544ADD">
      <w:pPr>
        <w:rPr>
          <w:lang w:val="en-GB"/>
        </w:rPr>
      </w:pPr>
    </w:p>
    <w:p w14:paraId="41C7C5B0" w14:textId="77777777" w:rsidR="005304E5" w:rsidRPr="005304E5" w:rsidRDefault="005304E5" w:rsidP="00904F74">
      <w:pPr>
        <w:pStyle w:val="Heading2"/>
      </w:pPr>
      <w:r w:rsidRPr="005304E5">
        <w:lastRenderedPageBreak/>
        <w:t>Adaptive Capacity</w:t>
      </w:r>
    </w:p>
    <w:p w14:paraId="41993A00" w14:textId="16F16410" w:rsidR="005304E5" w:rsidRDefault="005304E5" w:rsidP="005304E5">
      <w:pPr>
        <w:rPr>
          <w:lang w:val="en-GB"/>
        </w:rPr>
      </w:pPr>
      <w:r w:rsidRPr="005304E5">
        <w:rPr>
          <w:lang w:val="en-GB"/>
        </w:rPr>
        <w:t>The ability of current systems, institutions, structural units, humans and other organisms to adjust to potential damage, to take advantage of opportunities, or to respond to consequences</w:t>
      </w:r>
    </w:p>
    <w:tbl>
      <w:tblPr>
        <w:tblW w:w="5000" w:type="pct"/>
        <w:tblLayout w:type="fixed"/>
        <w:tblLook w:val="04A0" w:firstRow="1" w:lastRow="0" w:firstColumn="1" w:lastColumn="0" w:noHBand="0" w:noVBand="1"/>
      </w:tblPr>
      <w:tblGrid>
        <w:gridCol w:w="984"/>
        <w:gridCol w:w="2125"/>
        <w:gridCol w:w="5897"/>
      </w:tblGrid>
      <w:tr w:rsidR="005304E5" w:rsidRPr="000F12AD" w14:paraId="588A4F8C" w14:textId="77777777" w:rsidTr="00904F74">
        <w:trPr>
          <w:trHeight w:val="300"/>
          <w:tblHeader/>
        </w:trPr>
        <w:tc>
          <w:tcPr>
            <w:tcW w:w="546" w:type="pct"/>
            <w:tcBorders>
              <w:top w:val="single" w:sz="8" w:space="0" w:color="47928D"/>
              <w:left w:val="single" w:sz="8" w:space="0" w:color="47928D"/>
              <w:bottom w:val="single" w:sz="8" w:space="0" w:color="47928D"/>
              <w:right w:val="nil"/>
            </w:tcBorders>
            <w:shd w:val="clear" w:color="000000" w:fill="47928D"/>
            <w:noWrap/>
            <w:vAlign w:val="center"/>
            <w:hideMark/>
          </w:tcPr>
          <w:p w14:paraId="39B728F7" w14:textId="77777777" w:rsidR="005304E5" w:rsidRPr="00904F74" w:rsidRDefault="005304E5" w:rsidP="005304E5">
            <w:pPr>
              <w:spacing w:after="0" w:line="240" w:lineRule="auto"/>
              <w:rPr>
                <w:rFonts w:ascii="Aptos" w:eastAsia="Times New Roman" w:hAnsi="Aptos" w:cs="Times New Roman"/>
                <w:b/>
                <w:bCs/>
                <w:color w:val="FFFFFF"/>
                <w:lang w:val="en-GB" w:eastAsia="en-GB"/>
              </w:rPr>
            </w:pPr>
            <w:r w:rsidRPr="00904F74">
              <w:rPr>
                <w:rFonts w:ascii="Aptos" w:eastAsia="Times New Roman" w:hAnsi="Aptos" w:cs="Times New Roman"/>
                <w:b/>
                <w:bCs/>
                <w:color w:val="FFFFFF"/>
                <w:lang w:val="en-GB" w:eastAsia="en-GB"/>
              </w:rPr>
              <w:t>Score</w:t>
            </w:r>
          </w:p>
        </w:tc>
        <w:tc>
          <w:tcPr>
            <w:tcW w:w="1180" w:type="pct"/>
            <w:tcBorders>
              <w:top w:val="single" w:sz="8" w:space="0" w:color="47928D"/>
              <w:left w:val="nil"/>
              <w:bottom w:val="single" w:sz="8" w:space="0" w:color="47928D"/>
              <w:right w:val="single" w:sz="8" w:space="0" w:color="47928D"/>
            </w:tcBorders>
            <w:shd w:val="clear" w:color="000000" w:fill="47928D"/>
            <w:noWrap/>
            <w:vAlign w:val="center"/>
            <w:hideMark/>
          </w:tcPr>
          <w:p w14:paraId="42AB5E00" w14:textId="77777777" w:rsidR="005304E5" w:rsidRPr="00904F74" w:rsidRDefault="005304E5" w:rsidP="005304E5">
            <w:pPr>
              <w:spacing w:after="0" w:line="240" w:lineRule="auto"/>
              <w:rPr>
                <w:rFonts w:ascii="Aptos" w:eastAsia="Times New Roman" w:hAnsi="Aptos" w:cs="Times New Roman"/>
                <w:b/>
                <w:bCs/>
                <w:color w:val="FFFFFF"/>
                <w:lang w:val="en-GB" w:eastAsia="en-GB"/>
              </w:rPr>
            </w:pPr>
            <w:r w:rsidRPr="00904F74">
              <w:rPr>
                <w:rFonts w:ascii="Aptos" w:eastAsia="Times New Roman" w:hAnsi="Aptos" w:cs="Times New Roman"/>
                <w:b/>
                <w:bCs/>
                <w:color w:val="FFFFFF"/>
                <w:lang w:val="en-GB" w:eastAsia="en-GB"/>
              </w:rPr>
              <w:t>Rating</w:t>
            </w:r>
          </w:p>
        </w:tc>
        <w:tc>
          <w:tcPr>
            <w:tcW w:w="3274" w:type="pct"/>
            <w:tcBorders>
              <w:top w:val="single" w:sz="8" w:space="0" w:color="47928D"/>
              <w:left w:val="nil"/>
              <w:bottom w:val="single" w:sz="8" w:space="0" w:color="47928D"/>
              <w:right w:val="single" w:sz="8" w:space="0" w:color="47928D"/>
            </w:tcBorders>
            <w:shd w:val="clear" w:color="000000" w:fill="47928D"/>
            <w:noWrap/>
            <w:vAlign w:val="center"/>
            <w:hideMark/>
          </w:tcPr>
          <w:p w14:paraId="434210C6" w14:textId="77777777" w:rsidR="005304E5" w:rsidRPr="00904F74" w:rsidRDefault="005304E5" w:rsidP="005304E5">
            <w:pPr>
              <w:spacing w:after="0" w:line="240" w:lineRule="auto"/>
              <w:rPr>
                <w:rFonts w:ascii="Aptos" w:eastAsia="Times New Roman" w:hAnsi="Aptos" w:cs="Times New Roman"/>
                <w:b/>
                <w:bCs/>
                <w:color w:val="FFFFFF"/>
                <w:lang w:val="en-GB" w:eastAsia="en-GB"/>
              </w:rPr>
            </w:pPr>
            <w:r w:rsidRPr="00904F74">
              <w:rPr>
                <w:rFonts w:ascii="Aptos" w:eastAsia="Times New Roman" w:hAnsi="Aptos" w:cs="Times New Roman"/>
                <w:b/>
                <w:bCs/>
                <w:color w:val="FFFFFF"/>
                <w:lang w:val="en-GB" w:eastAsia="en-GB"/>
              </w:rPr>
              <w:t>Description</w:t>
            </w:r>
          </w:p>
        </w:tc>
      </w:tr>
      <w:tr w:rsidR="005304E5" w:rsidRPr="000F12AD" w14:paraId="7EC0C3E6" w14:textId="77777777" w:rsidTr="00904F74">
        <w:trPr>
          <w:trHeight w:val="564"/>
        </w:trPr>
        <w:tc>
          <w:tcPr>
            <w:tcW w:w="546" w:type="pct"/>
            <w:tcBorders>
              <w:top w:val="nil"/>
              <w:left w:val="single" w:sz="8" w:space="0" w:color="49938D"/>
              <w:bottom w:val="single" w:sz="8" w:space="0" w:color="49938D"/>
              <w:right w:val="single" w:sz="8" w:space="0" w:color="49938D"/>
            </w:tcBorders>
            <w:shd w:val="clear" w:color="000000" w:fill="FF0000"/>
            <w:noWrap/>
            <w:vAlign w:val="center"/>
            <w:hideMark/>
          </w:tcPr>
          <w:p w14:paraId="4D1AA2F9" w14:textId="77777777" w:rsidR="005304E5" w:rsidRPr="00904F74" w:rsidRDefault="005304E5" w:rsidP="005304E5">
            <w:pPr>
              <w:spacing w:after="0" w:line="240" w:lineRule="auto"/>
              <w:jc w:val="center"/>
              <w:rPr>
                <w:rFonts w:ascii="Aptos" w:eastAsia="Times New Roman" w:hAnsi="Aptos" w:cs="Times New Roman"/>
                <w:b/>
                <w:bCs/>
                <w:color w:val="000000"/>
                <w:lang w:val="en-GB" w:eastAsia="en-GB"/>
              </w:rPr>
            </w:pPr>
            <w:r w:rsidRPr="00904F74">
              <w:rPr>
                <w:rFonts w:ascii="Aptos" w:eastAsia="Times New Roman" w:hAnsi="Aptos" w:cs="Times New Roman"/>
                <w:b/>
                <w:bCs/>
                <w:color w:val="000000"/>
                <w:lang w:val="en-GB" w:eastAsia="en-GB"/>
              </w:rPr>
              <w:t>0</w:t>
            </w:r>
          </w:p>
        </w:tc>
        <w:tc>
          <w:tcPr>
            <w:tcW w:w="1180" w:type="pct"/>
            <w:tcBorders>
              <w:top w:val="nil"/>
              <w:left w:val="nil"/>
              <w:bottom w:val="single" w:sz="8" w:space="0" w:color="49938D"/>
              <w:right w:val="single" w:sz="8" w:space="0" w:color="49938D"/>
            </w:tcBorders>
            <w:noWrap/>
            <w:vAlign w:val="center"/>
            <w:hideMark/>
          </w:tcPr>
          <w:p w14:paraId="11EB00A1" w14:textId="77777777" w:rsidR="005304E5" w:rsidRPr="00904F74" w:rsidRDefault="005304E5" w:rsidP="005304E5">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Low or No Adaptive Capacity</w:t>
            </w:r>
          </w:p>
        </w:tc>
        <w:tc>
          <w:tcPr>
            <w:tcW w:w="3274" w:type="pct"/>
            <w:tcBorders>
              <w:top w:val="nil"/>
              <w:left w:val="nil"/>
              <w:bottom w:val="single" w:sz="8" w:space="0" w:color="49938D"/>
              <w:right w:val="single" w:sz="8" w:space="0" w:color="49938D"/>
            </w:tcBorders>
            <w:vAlign w:val="center"/>
            <w:hideMark/>
          </w:tcPr>
          <w:p w14:paraId="7F83CF9D" w14:textId="77777777" w:rsidR="005304E5" w:rsidRPr="00904F74" w:rsidRDefault="005304E5" w:rsidP="005304E5">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Limited or no local or national policies or programmes in place to currently address specific risk/opportunity</w:t>
            </w:r>
          </w:p>
        </w:tc>
      </w:tr>
      <w:tr w:rsidR="005304E5" w:rsidRPr="000F12AD" w14:paraId="0A0DD5FE" w14:textId="77777777" w:rsidTr="00904F74">
        <w:trPr>
          <w:trHeight w:val="564"/>
        </w:trPr>
        <w:tc>
          <w:tcPr>
            <w:tcW w:w="546" w:type="pct"/>
            <w:tcBorders>
              <w:top w:val="nil"/>
              <w:left w:val="single" w:sz="8" w:space="0" w:color="49938D"/>
              <w:bottom w:val="single" w:sz="8" w:space="0" w:color="49938D"/>
              <w:right w:val="single" w:sz="8" w:space="0" w:color="49938D"/>
            </w:tcBorders>
            <w:shd w:val="clear" w:color="000000" w:fill="FF6600"/>
            <w:noWrap/>
            <w:vAlign w:val="center"/>
            <w:hideMark/>
          </w:tcPr>
          <w:p w14:paraId="44285726" w14:textId="77777777" w:rsidR="005304E5" w:rsidRPr="00904F74" w:rsidRDefault="005304E5" w:rsidP="005304E5">
            <w:pPr>
              <w:spacing w:after="0" w:line="240" w:lineRule="auto"/>
              <w:jc w:val="center"/>
              <w:rPr>
                <w:rFonts w:ascii="Aptos" w:eastAsia="Times New Roman" w:hAnsi="Aptos" w:cs="Times New Roman"/>
                <w:b/>
                <w:bCs/>
                <w:color w:val="000000"/>
                <w:lang w:val="en-GB" w:eastAsia="en-GB"/>
              </w:rPr>
            </w:pPr>
            <w:r w:rsidRPr="00904F74">
              <w:rPr>
                <w:rFonts w:ascii="Aptos" w:eastAsia="Times New Roman" w:hAnsi="Aptos" w:cs="Times New Roman"/>
                <w:b/>
                <w:bCs/>
                <w:color w:val="000000"/>
                <w:lang w:val="en-GB" w:eastAsia="en-GB"/>
              </w:rPr>
              <w:t>1</w:t>
            </w:r>
          </w:p>
        </w:tc>
        <w:tc>
          <w:tcPr>
            <w:tcW w:w="1180" w:type="pct"/>
            <w:tcBorders>
              <w:top w:val="nil"/>
              <w:left w:val="nil"/>
              <w:bottom w:val="single" w:sz="8" w:space="0" w:color="49938D"/>
              <w:right w:val="single" w:sz="8" w:space="0" w:color="49938D"/>
            </w:tcBorders>
            <w:noWrap/>
            <w:vAlign w:val="center"/>
            <w:hideMark/>
          </w:tcPr>
          <w:p w14:paraId="5AA42BBD" w14:textId="77777777" w:rsidR="005304E5" w:rsidRPr="00904F74" w:rsidRDefault="005304E5" w:rsidP="005304E5">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Moderate Adaptive Capacity</w:t>
            </w:r>
          </w:p>
        </w:tc>
        <w:tc>
          <w:tcPr>
            <w:tcW w:w="3274" w:type="pct"/>
            <w:tcBorders>
              <w:top w:val="nil"/>
              <w:left w:val="nil"/>
              <w:bottom w:val="single" w:sz="8" w:space="0" w:color="49938D"/>
              <w:right w:val="single" w:sz="8" w:space="0" w:color="49938D"/>
            </w:tcBorders>
            <w:vAlign w:val="center"/>
            <w:hideMark/>
          </w:tcPr>
          <w:p w14:paraId="672ED0D1" w14:textId="77777777" w:rsidR="005304E5" w:rsidRPr="00904F74" w:rsidRDefault="005304E5" w:rsidP="005304E5">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 xml:space="preserve">Either some local or national policies and programmes in place, that may </w:t>
            </w:r>
            <w:r w:rsidRPr="00904F74">
              <w:rPr>
                <w:rFonts w:ascii="Aptos" w:eastAsia="Times New Roman" w:hAnsi="Aptos" w:cs="Times New Roman"/>
                <w:color w:val="000000"/>
                <w:u w:val="single"/>
                <w:lang w:val="en-GB" w:eastAsia="en-GB"/>
              </w:rPr>
              <w:t xml:space="preserve">indirectly </w:t>
            </w:r>
            <w:r w:rsidRPr="00904F74">
              <w:rPr>
                <w:rFonts w:ascii="Aptos" w:eastAsia="Times New Roman" w:hAnsi="Aptos" w:cs="Times New Roman"/>
                <w:color w:val="000000"/>
                <w:lang w:val="en-GB" w:eastAsia="en-GB"/>
              </w:rPr>
              <w:t>address risk/opportunity or are limited in scope</w:t>
            </w:r>
          </w:p>
        </w:tc>
      </w:tr>
      <w:tr w:rsidR="005304E5" w:rsidRPr="000F12AD" w14:paraId="267CE8DD" w14:textId="77777777" w:rsidTr="00904F74">
        <w:trPr>
          <w:trHeight w:val="564"/>
        </w:trPr>
        <w:tc>
          <w:tcPr>
            <w:tcW w:w="546" w:type="pct"/>
            <w:tcBorders>
              <w:top w:val="nil"/>
              <w:left w:val="single" w:sz="8" w:space="0" w:color="49938D"/>
              <w:bottom w:val="single" w:sz="8" w:space="0" w:color="49938D"/>
              <w:right w:val="single" w:sz="8" w:space="0" w:color="49938D"/>
            </w:tcBorders>
            <w:shd w:val="clear" w:color="000000" w:fill="FFCC66"/>
            <w:noWrap/>
            <w:vAlign w:val="center"/>
            <w:hideMark/>
          </w:tcPr>
          <w:p w14:paraId="4FD7329C" w14:textId="77777777" w:rsidR="005304E5" w:rsidRPr="00904F74" w:rsidRDefault="005304E5" w:rsidP="005304E5">
            <w:pPr>
              <w:spacing w:after="0" w:line="240" w:lineRule="auto"/>
              <w:jc w:val="center"/>
              <w:rPr>
                <w:rFonts w:ascii="Aptos" w:eastAsia="Times New Roman" w:hAnsi="Aptos" w:cs="Times New Roman"/>
                <w:b/>
                <w:bCs/>
                <w:color w:val="000000"/>
                <w:lang w:val="en-GB" w:eastAsia="en-GB"/>
              </w:rPr>
            </w:pPr>
            <w:r w:rsidRPr="00904F74">
              <w:rPr>
                <w:rFonts w:ascii="Aptos" w:eastAsia="Times New Roman" w:hAnsi="Aptos" w:cs="Times New Roman"/>
                <w:b/>
                <w:bCs/>
                <w:color w:val="000000"/>
                <w:lang w:val="en-GB" w:eastAsia="en-GB"/>
              </w:rPr>
              <w:t>2</w:t>
            </w:r>
          </w:p>
        </w:tc>
        <w:tc>
          <w:tcPr>
            <w:tcW w:w="1180" w:type="pct"/>
            <w:tcBorders>
              <w:top w:val="nil"/>
              <w:left w:val="nil"/>
              <w:bottom w:val="single" w:sz="8" w:space="0" w:color="49938D"/>
              <w:right w:val="single" w:sz="8" w:space="0" w:color="49938D"/>
            </w:tcBorders>
            <w:noWrap/>
            <w:vAlign w:val="center"/>
            <w:hideMark/>
          </w:tcPr>
          <w:p w14:paraId="0DBD7380" w14:textId="77777777" w:rsidR="005304E5" w:rsidRPr="00904F74" w:rsidRDefault="005304E5" w:rsidP="005304E5">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Significant Adaptive Capacity</w:t>
            </w:r>
          </w:p>
        </w:tc>
        <w:tc>
          <w:tcPr>
            <w:tcW w:w="3274" w:type="pct"/>
            <w:tcBorders>
              <w:top w:val="nil"/>
              <w:left w:val="nil"/>
              <w:bottom w:val="single" w:sz="8" w:space="0" w:color="49938D"/>
              <w:right w:val="single" w:sz="8" w:space="0" w:color="49938D"/>
            </w:tcBorders>
            <w:vAlign w:val="center"/>
            <w:hideMark/>
          </w:tcPr>
          <w:p w14:paraId="3804AD66" w14:textId="77777777" w:rsidR="005304E5" w:rsidRPr="00904F74" w:rsidRDefault="005304E5" w:rsidP="005304E5">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 xml:space="preserve">Either local or national policies and programmes in place specifically addressing risk, but there are still gaps </w:t>
            </w:r>
          </w:p>
        </w:tc>
      </w:tr>
      <w:tr w:rsidR="005304E5" w:rsidRPr="000F12AD" w14:paraId="294167EF" w14:textId="77777777" w:rsidTr="00904F74">
        <w:trPr>
          <w:trHeight w:val="564"/>
        </w:trPr>
        <w:tc>
          <w:tcPr>
            <w:tcW w:w="546" w:type="pct"/>
            <w:tcBorders>
              <w:top w:val="nil"/>
              <w:left w:val="single" w:sz="8" w:space="0" w:color="49938D"/>
              <w:bottom w:val="single" w:sz="8" w:space="0" w:color="49938D"/>
              <w:right w:val="single" w:sz="8" w:space="0" w:color="49938D"/>
            </w:tcBorders>
            <w:shd w:val="clear" w:color="000000" w:fill="92D050"/>
            <w:noWrap/>
            <w:vAlign w:val="center"/>
            <w:hideMark/>
          </w:tcPr>
          <w:p w14:paraId="20FE32B7" w14:textId="77777777" w:rsidR="005304E5" w:rsidRPr="00904F74" w:rsidRDefault="005304E5" w:rsidP="005304E5">
            <w:pPr>
              <w:spacing w:after="0" w:line="240" w:lineRule="auto"/>
              <w:jc w:val="center"/>
              <w:rPr>
                <w:rFonts w:ascii="Aptos" w:eastAsia="Times New Roman" w:hAnsi="Aptos" w:cs="Times New Roman"/>
                <w:b/>
                <w:bCs/>
                <w:color w:val="000000"/>
                <w:lang w:val="en-GB" w:eastAsia="en-GB"/>
              </w:rPr>
            </w:pPr>
            <w:r w:rsidRPr="00904F74">
              <w:rPr>
                <w:rFonts w:ascii="Aptos" w:eastAsia="Times New Roman" w:hAnsi="Aptos" w:cs="Times New Roman"/>
                <w:b/>
                <w:bCs/>
                <w:color w:val="000000"/>
                <w:lang w:val="en-GB" w:eastAsia="en-GB"/>
              </w:rPr>
              <w:t>3</w:t>
            </w:r>
          </w:p>
        </w:tc>
        <w:tc>
          <w:tcPr>
            <w:tcW w:w="1180" w:type="pct"/>
            <w:tcBorders>
              <w:top w:val="nil"/>
              <w:left w:val="nil"/>
              <w:bottom w:val="single" w:sz="8" w:space="0" w:color="49938D"/>
              <w:right w:val="single" w:sz="8" w:space="0" w:color="49938D"/>
            </w:tcBorders>
            <w:noWrap/>
            <w:vAlign w:val="center"/>
            <w:hideMark/>
          </w:tcPr>
          <w:p w14:paraId="52EC5472" w14:textId="77777777" w:rsidR="005304E5" w:rsidRPr="00904F74" w:rsidRDefault="005304E5" w:rsidP="005304E5">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High Adaptive Capacity</w:t>
            </w:r>
          </w:p>
        </w:tc>
        <w:tc>
          <w:tcPr>
            <w:tcW w:w="3274" w:type="pct"/>
            <w:tcBorders>
              <w:top w:val="nil"/>
              <w:left w:val="nil"/>
              <w:bottom w:val="single" w:sz="8" w:space="0" w:color="49938D"/>
              <w:right w:val="single" w:sz="8" w:space="0" w:color="49938D"/>
            </w:tcBorders>
            <w:vAlign w:val="center"/>
            <w:hideMark/>
          </w:tcPr>
          <w:p w14:paraId="4F707B92" w14:textId="77777777" w:rsidR="005304E5" w:rsidRPr="00904F74" w:rsidRDefault="005304E5" w:rsidP="005304E5">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Well established systems (policies, programmes) that are currently addressing this risk</w:t>
            </w:r>
          </w:p>
        </w:tc>
      </w:tr>
    </w:tbl>
    <w:p w14:paraId="04C4D96C" w14:textId="77777777" w:rsidR="005304E5" w:rsidRDefault="005304E5" w:rsidP="005304E5">
      <w:pPr>
        <w:rPr>
          <w:lang w:val="en-GB"/>
        </w:rPr>
      </w:pPr>
    </w:p>
    <w:p w14:paraId="4C0D0734" w14:textId="77777777" w:rsidR="001C414F" w:rsidRDefault="005304E5" w:rsidP="00CB42FD">
      <w:pPr>
        <w:pStyle w:val="Heading2"/>
      </w:pPr>
      <w:r>
        <w:t>Vulnerab</w:t>
      </w:r>
      <w:r w:rsidR="001C414F">
        <w:t>i</w:t>
      </w:r>
      <w:r>
        <w:t>l</w:t>
      </w:r>
      <w:r w:rsidR="001C414F">
        <w:t>ity</w:t>
      </w:r>
    </w:p>
    <w:p w14:paraId="615484F6" w14:textId="0255D635" w:rsidR="00CB42FD" w:rsidRPr="00904F74" w:rsidRDefault="00A8131A" w:rsidP="00CB42FD">
      <w:pPr>
        <w:rPr>
          <w:lang w:val="en-GB" w:eastAsia="en-US"/>
        </w:rPr>
      </w:pPr>
      <w:r w:rsidRPr="00A8131A">
        <w:rPr>
          <w:lang w:val="en-GB" w:eastAsia="en-US"/>
        </w:rPr>
        <w:t>The final vulnerability score is calculated by adding the exposure and sensitivity scores, then subtracting the adaptive capacity score. Vulnerability is then categorised from Very High to Very Low depending on the final score</w:t>
      </w:r>
      <w:r>
        <w:rPr>
          <w:lang w:val="en-GB" w:eastAsia="en-US"/>
        </w:rPr>
        <w:t>.</w:t>
      </w:r>
    </w:p>
    <w:tbl>
      <w:tblPr>
        <w:tblW w:w="0" w:type="auto"/>
        <w:tblLook w:val="04A0" w:firstRow="1" w:lastRow="0" w:firstColumn="1" w:lastColumn="0" w:noHBand="0" w:noVBand="1"/>
      </w:tblPr>
      <w:tblGrid>
        <w:gridCol w:w="1550"/>
        <w:gridCol w:w="3118"/>
      </w:tblGrid>
      <w:tr w:rsidR="00CB42FD" w:rsidRPr="000F12AD" w14:paraId="7179213F" w14:textId="77777777" w:rsidTr="00904F74">
        <w:trPr>
          <w:trHeight w:val="300"/>
        </w:trPr>
        <w:tc>
          <w:tcPr>
            <w:tcW w:w="1550" w:type="dxa"/>
            <w:tcBorders>
              <w:top w:val="single" w:sz="8" w:space="0" w:color="47928D"/>
              <w:left w:val="single" w:sz="8" w:space="0" w:color="47928D"/>
              <w:bottom w:val="single" w:sz="8" w:space="0" w:color="47928D"/>
              <w:right w:val="nil"/>
            </w:tcBorders>
            <w:shd w:val="clear" w:color="000000" w:fill="47928D"/>
            <w:noWrap/>
            <w:vAlign w:val="center"/>
            <w:hideMark/>
          </w:tcPr>
          <w:p w14:paraId="07EEEADB" w14:textId="77777777" w:rsidR="00CB42FD" w:rsidRPr="00904F74" w:rsidRDefault="00CB42FD" w:rsidP="00904F74">
            <w:pPr>
              <w:spacing w:line="240" w:lineRule="auto"/>
              <w:rPr>
                <w:rFonts w:ascii="Aptos" w:eastAsia="Times New Roman" w:hAnsi="Aptos" w:cs="Times New Roman"/>
                <w:b/>
                <w:bCs/>
                <w:color w:val="FFFFFF"/>
                <w:lang w:val="en-GB" w:eastAsia="en-GB"/>
              </w:rPr>
            </w:pPr>
            <w:r w:rsidRPr="00904F74">
              <w:rPr>
                <w:rFonts w:ascii="Aptos" w:eastAsia="Times New Roman" w:hAnsi="Aptos" w:cs="Times New Roman"/>
                <w:b/>
                <w:bCs/>
                <w:color w:val="FFFFFF"/>
                <w:lang w:val="en-GB" w:eastAsia="en-GB"/>
              </w:rPr>
              <w:t>Score</w:t>
            </w:r>
          </w:p>
        </w:tc>
        <w:tc>
          <w:tcPr>
            <w:tcW w:w="3118" w:type="dxa"/>
            <w:tcBorders>
              <w:top w:val="single" w:sz="8" w:space="0" w:color="47928D"/>
              <w:left w:val="nil"/>
              <w:bottom w:val="single" w:sz="8" w:space="0" w:color="47928D"/>
              <w:right w:val="single" w:sz="8" w:space="0" w:color="47928D"/>
            </w:tcBorders>
            <w:shd w:val="clear" w:color="000000" w:fill="47928D"/>
            <w:noWrap/>
            <w:vAlign w:val="center"/>
            <w:hideMark/>
          </w:tcPr>
          <w:p w14:paraId="73B49305" w14:textId="77777777" w:rsidR="00CB42FD" w:rsidRPr="00904F74" w:rsidRDefault="00CB42FD" w:rsidP="00904F74">
            <w:pPr>
              <w:spacing w:line="240" w:lineRule="auto"/>
              <w:rPr>
                <w:rFonts w:ascii="Aptos" w:eastAsia="Times New Roman" w:hAnsi="Aptos" w:cs="Times New Roman"/>
                <w:b/>
                <w:bCs/>
                <w:color w:val="FFFFFF"/>
                <w:lang w:val="en-GB" w:eastAsia="en-GB"/>
              </w:rPr>
            </w:pPr>
            <w:r w:rsidRPr="00904F74">
              <w:rPr>
                <w:rFonts w:ascii="Aptos" w:eastAsia="Times New Roman" w:hAnsi="Aptos" w:cs="Times New Roman"/>
                <w:b/>
                <w:bCs/>
                <w:color w:val="FFFFFF"/>
                <w:lang w:val="en-GB" w:eastAsia="en-GB"/>
              </w:rPr>
              <w:t>Rating</w:t>
            </w:r>
          </w:p>
        </w:tc>
      </w:tr>
      <w:tr w:rsidR="00A52039" w:rsidRPr="000F12AD" w14:paraId="77C17ABC" w14:textId="77777777" w:rsidTr="00904F74">
        <w:trPr>
          <w:trHeight w:val="300"/>
        </w:trPr>
        <w:tc>
          <w:tcPr>
            <w:tcW w:w="1550" w:type="dxa"/>
            <w:tcBorders>
              <w:top w:val="nil"/>
              <w:left w:val="single" w:sz="8" w:space="0" w:color="49938D"/>
              <w:bottom w:val="single" w:sz="8" w:space="0" w:color="49938D"/>
              <w:right w:val="single" w:sz="8" w:space="0" w:color="49938D"/>
            </w:tcBorders>
            <w:shd w:val="clear" w:color="000000" w:fill="FF0000"/>
            <w:noWrap/>
            <w:vAlign w:val="center"/>
            <w:hideMark/>
          </w:tcPr>
          <w:p w14:paraId="4EFD6698" w14:textId="77777777" w:rsidR="00A52039" w:rsidRPr="00904F74" w:rsidRDefault="00A52039" w:rsidP="00904F74">
            <w:pPr>
              <w:spacing w:line="240" w:lineRule="auto"/>
              <w:jc w:val="center"/>
              <w:rPr>
                <w:rFonts w:ascii="Aptos" w:eastAsia="Times New Roman" w:hAnsi="Aptos" w:cs="Times New Roman"/>
                <w:b/>
                <w:bCs/>
                <w:color w:val="FFFFFF"/>
                <w:lang w:val="en-GB" w:eastAsia="en-GB"/>
              </w:rPr>
            </w:pPr>
            <w:r w:rsidRPr="00904F74">
              <w:rPr>
                <w:rFonts w:ascii="Aptos" w:eastAsia="Times New Roman" w:hAnsi="Aptos" w:cs="Times New Roman"/>
                <w:b/>
                <w:bCs/>
                <w:color w:val="FFFFFF"/>
                <w:lang w:val="en-GB" w:eastAsia="en-GB"/>
              </w:rPr>
              <w:t>Very High</w:t>
            </w:r>
          </w:p>
        </w:tc>
        <w:tc>
          <w:tcPr>
            <w:tcW w:w="3118" w:type="dxa"/>
            <w:tcBorders>
              <w:top w:val="nil"/>
              <w:left w:val="nil"/>
              <w:bottom w:val="single" w:sz="8" w:space="0" w:color="49938D"/>
              <w:right w:val="single" w:sz="8" w:space="0" w:color="49938D"/>
            </w:tcBorders>
            <w:noWrap/>
            <w:vAlign w:val="center"/>
            <w:hideMark/>
          </w:tcPr>
          <w:p w14:paraId="6A55C708" w14:textId="0B389E70" w:rsidR="00A52039" w:rsidRPr="00904F74" w:rsidRDefault="00A52039" w:rsidP="00904F74">
            <w:pPr>
              <w:spacing w:line="240" w:lineRule="auto"/>
              <w:rPr>
                <w:rFonts w:ascii="Aptos" w:eastAsia="Times New Roman" w:hAnsi="Aptos" w:cs="Times New Roman"/>
                <w:color w:val="000000"/>
                <w:lang w:val="en-GB" w:eastAsia="en-GB"/>
              </w:rPr>
            </w:pPr>
            <w:r w:rsidRPr="00904F74">
              <w:rPr>
                <w:rFonts w:ascii="Aptos" w:hAnsi="Aptos"/>
                <w:color w:val="000000"/>
              </w:rPr>
              <w:t>Total Score between 5 &amp; 6</w:t>
            </w:r>
          </w:p>
        </w:tc>
      </w:tr>
      <w:tr w:rsidR="00A52039" w:rsidRPr="000F12AD" w14:paraId="042758E6" w14:textId="77777777" w:rsidTr="00904F74">
        <w:trPr>
          <w:trHeight w:val="300"/>
        </w:trPr>
        <w:tc>
          <w:tcPr>
            <w:tcW w:w="1550" w:type="dxa"/>
            <w:tcBorders>
              <w:top w:val="nil"/>
              <w:left w:val="single" w:sz="8" w:space="0" w:color="49938D"/>
              <w:bottom w:val="single" w:sz="8" w:space="0" w:color="49938D"/>
              <w:right w:val="single" w:sz="8" w:space="0" w:color="49938D"/>
            </w:tcBorders>
            <w:shd w:val="clear" w:color="000000" w:fill="FF6600"/>
            <w:noWrap/>
            <w:vAlign w:val="center"/>
            <w:hideMark/>
          </w:tcPr>
          <w:p w14:paraId="548E6FAA" w14:textId="77777777" w:rsidR="00A52039" w:rsidRPr="00904F74" w:rsidRDefault="00A52039" w:rsidP="00904F74">
            <w:pPr>
              <w:spacing w:line="240" w:lineRule="auto"/>
              <w:jc w:val="center"/>
              <w:rPr>
                <w:rFonts w:ascii="Aptos" w:eastAsia="Times New Roman" w:hAnsi="Aptos" w:cs="Times New Roman"/>
                <w:b/>
                <w:bCs/>
                <w:color w:val="FFFFFF"/>
                <w:lang w:val="en-GB" w:eastAsia="en-GB"/>
              </w:rPr>
            </w:pPr>
            <w:r w:rsidRPr="00904F74">
              <w:rPr>
                <w:rFonts w:ascii="Aptos" w:eastAsia="Times New Roman" w:hAnsi="Aptos" w:cs="Times New Roman"/>
                <w:b/>
                <w:bCs/>
                <w:color w:val="FFFFFF"/>
                <w:lang w:val="en-GB" w:eastAsia="en-GB"/>
              </w:rPr>
              <w:t>High</w:t>
            </w:r>
          </w:p>
        </w:tc>
        <w:tc>
          <w:tcPr>
            <w:tcW w:w="3118" w:type="dxa"/>
            <w:tcBorders>
              <w:top w:val="nil"/>
              <w:left w:val="nil"/>
              <w:bottom w:val="single" w:sz="8" w:space="0" w:color="49938D"/>
              <w:right w:val="single" w:sz="8" w:space="0" w:color="49938D"/>
            </w:tcBorders>
            <w:noWrap/>
            <w:vAlign w:val="center"/>
            <w:hideMark/>
          </w:tcPr>
          <w:p w14:paraId="775E9FDA" w14:textId="52EF3B11" w:rsidR="00A52039" w:rsidRPr="00904F74" w:rsidRDefault="00A52039" w:rsidP="00904F74">
            <w:pPr>
              <w:spacing w:line="240" w:lineRule="auto"/>
              <w:rPr>
                <w:rFonts w:ascii="Aptos" w:eastAsia="Times New Roman" w:hAnsi="Aptos" w:cs="Times New Roman"/>
                <w:color w:val="000000"/>
                <w:lang w:val="en-GB" w:eastAsia="en-GB"/>
              </w:rPr>
            </w:pPr>
            <w:r w:rsidRPr="00904F74">
              <w:rPr>
                <w:rFonts w:ascii="Aptos" w:hAnsi="Aptos"/>
                <w:color w:val="000000"/>
              </w:rPr>
              <w:t>Total Score between 3 &amp; 4</w:t>
            </w:r>
          </w:p>
        </w:tc>
      </w:tr>
      <w:tr w:rsidR="00A52039" w:rsidRPr="000F12AD" w14:paraId="4CB6298C" w14:textId="77777777" w:rsidTr="00904F74">
        <w:trPr>
          <w:trHeight w:val="300"/>
        </w:trPr>
        <w:tc>
          <w:tcPr>
            <w:tcW w:w="1550" w:type="dxa"/>
            <w:tcBorders>
              <w:top w:val="nil"/>
              <w:left w:val="single" w:sz="8" w:space="0" w:color="49938D"/>
              <w:bottom w:val="single" w:sz="8" w:space="0" w:color="49938D"/>
              <w:right w:val="single" w:sz="8" w:space="0" w:color="49938D"/>
            </w:tcBorders>
            <w:shd w:val="clear" w:color="000000" w:fill="FFCC66"/>
            <w:noWrap/>
            <w:vAlign w:val="center"/>
            <w:hideMark/>
          </w:tcPr>
          <w:p w14:paraId="748A15D7" w14:textId="77777777" w:rsidR="00A52039" w:rsidRPr="00904F74" w:rsidRDefault="00A52039" w:rsidP="00904F74">
            <w:pPr>
              <w:spacing w:line="240" w:lineRule="auto"/>
              <w:jc w:val="center"/>
              <w:rPr>
                <w:rFonts w:ascii="Aptos" w:eastAsia="Times New Roman" w:hAnsi="Aptos" w:cs="Times New Roman"/>
                <w:b/>
                <w:bCs/>
                <w:color w:val="000000"/>
                <w:lang w:val="en-GB" w:eastAsia="en-GB"/>
              </w:rPr>
            </w:pPr>
            <w:r w:rsidRPr="00904F74">
              <w:rPr>
                <w:rFonts w:ascii="Aptos" w:eastAsia="Times New Roman" w:hAnsi="Aptos" w:cs="Times New Roman"/>
                <w:b/>
                <w:bCs/>
                <w:color w:val="000000"/>
                <w:lang w:val="en-GB" w:eastAsia="en-GB"/>
              </w:rPr>
              <w:t>Medium</w:t>
            </w:r>
          </w:p>
        </w:tc>
        <w:tc>
          <w:tcPr>
            <w:tcW w:w="3118" w:type="dxa"/>
            <w:tcBorders>
              <w:top w:val="nil"/>
              <w:left w:val="nil"/>
              <w:bottom w:val="single" w:sz="8" w:space="0" w:color="49938D"/>
              <w:right w:val="single" w:sz="8" w:space="0" w:color="49938D"/>
            </w:tcBorders>
            <w:noWrap/>
            <w:vAlign w:val="center"/>
            <w:hideMark/>
          </w:tcPr>
          <w:p w14:paraId="7074D256" w14:textId="7CA06FEE" w:rsidR="00A52039" w:rsidRPr="00904F74" w:rsidRDefault="00A52039" w:rsidP="00904F74">
            <w:pPr>
              <w:spacing w:line="240" w:lineRule="auto"/>
              <w:rPr>
                <w:rFonts w:ascii="Aptos" w:eastAsia="Times New Roman" w:hAnsi="Aptos" w:cs="Times New Roman"/>
                <w:color w:val="000000"/>
                <w:lang w:val="en-GB" w:eastAsia="en-GB"/>
              </w:rPr>
            </w:pPr>
            <w:r w:rsidRPr="00904F74">
              <w:rPr>
                <w:rFonts w:ascii="Aptos" w:hAnsi="Aptos"/>
                <w:color w:val="000000"/>
              </w:rPr>
              <w:t>Total Score between 1 &amp; 2</w:t>
            </w:r>
          </w:p>
        </w:tc>
      </w:tr>
      <w:tr w:rsidR="00A52039" w:rsidRPr="000F12AD" w14:paraId="38F94E2D" w14:textId="77777777" w:rsidTr="00904F74">
        <w:trPr>
          <w:trHeight w:val="300"/>
        </w:trPr>
        <w:tc>
          <w:tcPr>
            <w:tcW w:w="1550" w:type="dxa"/>
            <w:tcBorders>
              <w:top w:val="nil"/>
              <w:left w:val="single" w:sz="8" w:space="0" w:color="49938D"/>
              <w:bottom w:val="single" w:sz="8" w:space="0" w:color="49938D"/>
              <w:right w:val="single" w:sz="8" w:space="0" w:color="49938D"/>
            </w:tcBorders>
            <w:shd w:val="clear" w:color="000000" w:fill="92D050"/>
            <w:noWrap/>
            <w:vAlign w:val="center"/>
            <w:hideMark/>
          </w:tcPr>
          <w:p w14:paraId="0364C6E4" w14:textId="77777777" w:rsidR="00A52039" w:rsidRPr="00904F74" w:rsidRDefault="00A52039" w:rsidP="00904F74">
            <w:pPr>
              <w:spacing w:line="240" w:lineRule="auto"/>
              <w:jc w:val="center"/>
              <w:rPr>
                <w:rFonts w:ascii="Aptos" w:eastAsia="Times New Roman" w:hAnsi="Aptos" w:cs="Times New Roman"/>
                <w:b/>
                <w:bCs/>
                <w:color w:val="000000"/>
                <w:lang w:val="en-GB" w:eastAsia="en-GB"/>
              </w:rPr>
            </w:pPr>
            <w:r w:rsidRPr="00904F74">
              <w:rPr>
                <w:rFonts w:ascii="Aptos" w:eastAsia="Times New Roman" w:hAnsi="Aptos" w:cs="Times New Roman"/>
                <w:b/>
                <w:bCs/>
                <w:color w:val="000000"/>
                <w:lang w:val="en-GB" w:eastAsia="en-GB"/>
              </w:rPr>
              <w:t>Low</w:t>
            </w:r>
          </w:p>
        </w:tc>
        <w:tc>
          <w:tcPr>
            <w:tcW w:w="3118" w:type="dxa"/>
            <w:tcBorders>
              <w:top w:val="nil"/>
              <w:left w:val="nil"/>
              <w:bottom w:val="single" w:sz="8" w:space="0" w:color="49938D"/>
              <w:right w:val="single" w:sz="8" w:space="0" w:color="49938D"/>
            </w:tcBorders>
            <w:noWrap/>
            <w:vAlign w:val="center"/>
            <w:hideMark/>
          </w:tcPr>
          <w:p w14:paraId="4C2EC2F0" w14:textId="4F81D0F5" w:rsidR="00A52039" w:rsidRPr="00904F74" w:rsidRDefault="00A52039" w:rsidP="00904F74">
            <w:pPr>
              <w:spacing w:line="240" w:lineRule="auto"/>
              <w:rPr>
                <w:rFonts w:ascii="Aptos" w:eastAsia="Times New Roman" w:hAnsi="Aptos" w:cs="Times New Roman"/>
                <w:color w:val="000000"/>
                <w:lang w:val="en-GB" w:eastAsia="en-GB"/>
              </w:rPr>
            </w:pPr>
            <w:r w:rsidRPr="00904F74">
              <w:rPr>
                <w:rFonts w:ascii="Aptos" w:hAnsi="Aptos"/>
                <w:color w:val="000000"/>
              </w:rPr>
              <w:t>Total Score between -1 &amp; 0</w:t>
            </w:r>
          </w:p>
        </w:tc>
      </w:tr>
      <w:tr w:rsidR="00A52039" w:rsidRPr="000F12AD" w14:paraId="6AF35340" w14:textId="77777777" w:rsidTr="00904F74">
        <w:trPr>
          <w:trHeight w:val="300"/>
        </w:trPr>
        <w:tc>
          <w:tcPr>
            <w:tcW w:w="1550" w:type="dxa"/>
            <w:tcBorders>
              <w:top w:val="nil"/>
              <w:left w:val="single" w:sz="8" w:space="0" w:color="49938D"/>
              <w:bottom w:val="single" w:sz="8" w:space="0" w:color="49938D"/>
              <w:right w:val="single" w:sz="8" w:space="0" w:color="49938D"/>
            </w:tcBorders>
            <w:shd w:val="clear" w:color="000000" w:fill="DAF2D0"/>
            <w:noWrap/>
            <w:vAlign w:val="center"/>
            <w:hideMark/>
          </w:tcPr>
          <w:p w14:paraId="4F38D7C8" w14:textId="77777777" w:rsidR="00A52039" w:rsidRPr="00904F74" w:rsidRDefault="00A52039" w:rsidP="00904F74">
            <w:pPr>
              <w:spacing w:line="240" w:lineRule="auto"/>
              <w:jc w:val="center"/>
              <w:rPr>
                <w:rFonts w:ascii="Aptos" w:eastAsia="Times New Roman" w:hAnsi="Aptos" w:cs="Times New Roman"/>
                <w:b/>
                <w:bCs/>
                <w:color w:val="000000"/>
                <w:lang w:val="en-GB" w:eastAsia="en-GB"/>
              </w:rPr>
            </w:pPr>
            <w:r w:rsidRPr="00904F74">
              <w:rPr>
                <w:rFonts w:ascii="Aptos" w:eastAsia="Times New Roman" w:hAnsi="Aptos" w:cs="Times New Roman"/>
                <w:b/>
                <w:bCs/>
                <w:color w:val="000000"/>
                <w:lang w:val="en-GB" w:eastAsia="en-GB"/>
              </w:rPr>
              <w:t>Very Low</w:t>
            </w:r>
          </w:p>
        </w:tc>
        <w:tc>
          <w:tcPr>
            <w:tcW w:w="3118" w:type="dxa"/>
            <w:tcBorders>
              <w:top w:val="nil"/>
              <w:left w:val="nil"/>
              <w:bottom w:val="single" w:sz="8" w:space="0" w:color="49938D"/>
              <w:right w:val="single" w:sz="8" w:space="0" w:color="49938D"/>
            </w:tcBorders>
            <w:noWrap/>
            <w:vAlign w:val="center"/>
            <w:hideMark/>
          </w:tcPr>
          <w:p w14:paraId="52BAFFC7" w14:textId="49E87D34" w:rsidR="00A52039" w:rsidRPr="00904F74" w:rsidRDefault="00A52039" w:rsidP="00904F74">
            <w:pPr>
              <w:spacing w:line="240" w:lineRule="auto"/>
              <w:rPr>
                <w:rFonts w:ascii="Aptos" w:eastAsia="Times New Roman" w:hAnsi="Aptos" w:cs="Times New Roman"/>
                <w:color w:val="000000"/>
                <w:lang w:val="en-GB" w:eastAsia="en-GB"/>
              </w:rPr>
            </w:pPr>
            <w:r w:rsidRPr="00904F74">
              <w:rPr>
                <w:rFonts w:ascii="Aptos" w:hAnsi="Aptos"/>
                <w:color w:val="000000"/>
              </w:rPr>
              <w:t>Total Score between -3 &amp; -2</w:t>
            </w:r>
          </w:p>
        </w:tc>
      </w:tr>
    </w:tbl>
    <w:p w14:paraId="00317953" w14:textId="41E367AC" w:rsidR="00544ADD" w:rsidRPr="00E60DA8" w:rsidRDefault="00544ADD" w:rsidP="005304E5">
      <w:pPr>
        <w:rPr>
          <w:lang w:val="en-GB"/>
        </w:rPr>
      </w:pPr>
      <w:r w:rsidRPr="00544ADD">
        <w:rPr>
          <w:lang w:val="en-GB"/>
        </w:rPr>
        <w:tab/>
      </w:r>
    </w:p>
    <w:sectPr w:rsidR="00544ADD" w:rsidRPr="00E60DA8">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EC3AA" w14:textId="77777777" w:rsidR="00B427FE" w:rsidRDefault="00B427FE" w:rsidP="005B2702">
      <w:pPr>
        <w:spacing w:after="0" w:line="240" w:lineRule="auto"/>
      </w:pPr>
      <w:r>
        <w:separator/>
      </w:r>
    </w:p>
  </w:endnote>
  <w:endnote w:type="continuationSeparator" w:id="0">
    <w:p w14:paraId="48433652" w14:textId="77777777" w:rsidR="00B427FE" w:rsidRDefault="00B427FE" w:rsidP="005B2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BE7BD" w14:textId="77777777" w:rsidR="00FC5F2B" w:rsidRDefault="00FC5F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99CF0" w14:textId="3A8C39AD" w:rsidR="00CD3D95" w:rsidRDefault="00CD3D95">
    <w:pPr>
      <w:pStyle w:val="Footer"/>
    </w:pPr>
    <w:r>
      <w:rPr>
        <w:noProof/>
      </w:rPr>
      <w:drawing>
        <wp:anchor distT="0" distB="0" distL="114300" distR="114300" simplePos="0" relativeHeight="251658240" behindDoc="0" locked="0" layoutInCell="1" allowOverlap="1" wp14:anchorId="308D72C5" wp14:editId="38CF2D96">
          <wp:simplePos x="0" y="0"/>
          <wp:positionH relativeFrom="column">
            <wp:posOffset>-929640</wp:posOffset>
          </wp:positionH>
          <wp:positionV relativeFrom="page">
            <wp:posOffset>9974580</wp:posOffset>
          </wp:positionV>
          <wp:extent cx="7680960" cy="720090"/>
          <wp:effectExtent l="0" t="0" r="0" b="3810"/>
          <wp:wrapNone/>
          <wp:docPr id="286828968" name="Picture 8" descr="0004-CAGC-CAG%20Word%20Document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0004-CAGC-CAG%20Word%20Document3.jpg"/>
                  <pic:cNvPicPr>
                    <a:picLocks/>
                  </pic:cNvPicPr>
                </pic:nvPicPr>
                <pic:blipFill>
                  <a:blip r:embed="rId1">
                    <a:extLst>
                      <a:ext uri="{28A0092B-C50C-407E-A947-70E740481C1C}">
                        <a14:useLocalDpi xmlns:a14="http://schemas.microsoft.com/office/drawing/2010/main" val="0"/>
                      </a:ext>
                    </a:extLst>
                  </a:blip>
                  <a:srcRect t="93372"/>
                  <a:stretch>
                    <a:fillRect/>
                  </a:stretch>
                </pic:blipFill>
                <pic:spPr bwMode="auto">
                  <a:xfrm>
                    <a:off x="0" y="0"/>
                    <a:ext cx="7680960" cy="7200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8E746" w14:textId="77777777" w:rsidR="00FC5F2B" w:rsidRDefault="00FC5F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771A0" w14:textId="77777777" w:rsidR="00B427FE" w:rsidRDefault="00B427FE" w:rsidP="005B2702">
      <w:pPr>
        <w:spacing w:after="0" w:line="240" w:lineRule="auto"/>
      </w:pPr>
      <w:r>
        <w:separator/>
      </w:r>
    </w:p>
  </w:footnote>
  <w:footnote w:type="continuationSeparator" w:id="0">
    <w:p w14:paraId="3E2D43F2" w14:textId="77777777" w:rsidR="00B427FE" w:rsidRDefault="00B427FE" w:rsidP="005B2702">
      <w:pPr>
        <w:spacing w:after="0" w:line="240" w:lineRule="auto"/>
      </w:pPr>
      <w:r>
        <w:continuationSeparator/>
      </w:r>
    </w:p>
  </w:footnote>
  <w:footnote w:id="1">
    <w:p w14:paraId="16B21890" w14:textId="77777777" w:rsidR="00DD1B16" w:rsidRPr="00C137AD" w:rsidRDefault="00DD1B16" w:rsidP="00DD1B16">
      <w:pPr>
        <w:pStyle w:val="FootnoteText"/>
        <w:rPr>
          <w:lang w:val="en-GB"/>
        </w:rPr>
      </w:pPr>
      <w:r>
        <w:rPr>
          <w:rStyle w:val="FootnoteReference"/>
        </w:rPr>
        <w:footnoteRef/>
      </w:r>
      <w:r>
        <w:t xml:space="preserve"> </w:t>
      </w:r>
      <w:r>
        <w:rPr>
          <w:lang w:val="en-GB"/>
        </w:rPr>
        <w:t xml:space="preserve">The detailed scoring matrix </w:t>
      </w:r>
      <w:r>
        <w:rPr>
          <w:lang w:val="en-GB" w:eastAsia="en-US"/>
        </w:rPr>
        <w:t xml:space="preserve">is provided in </w:t>
      </w:r>
      <w:r w:rsidRPr="008572D6">
        <w:rPr>
          <w:i/>
          <w:iCs/>
          <w:lang w:val="en-GB" w:eastAsia="en-US"/>
        </w:rPr>
        <w:fldChar w:fldCharType="begin"/>
      </w:r>
      <w:r w:rsidRPr="008572D6">
        <w:rPr>
          <w:i/>
          <w:iCs/>
          <w:lang w:val="en-GB" w:eastAsia="en-US"/>
        </w:rPr>
        <w:instrText xml:space="preserve"> REF _Ref240961110 \h </w:instrText>
      </w:r>
      <w:r>
        <w:rPr>
          <w:i/>
          <w:iCs/>
          <w:lang w:val="en-GB" w:eastAsia="en-US"/>
        </w:rPr>
        <w:instrText xml:space="preserve"> \* MERGEFORMAT </w:instrText>
      </w:r>
      <w:r w:rsidRPr="008572D6">
        <w:rPr>
          <w:i/>
          <w:iCs/>
          <w:lang w:val="en-GB" w:eastAsia="en-US"/>
        </w:rPr>
      </w:r>
      <w:r w:rsidRPr="008572D6">
        <w:rPr>
          <w:i/>
          <w:iCs/>
          <w:lang w:val="en-GB" w:eastAsia="en-US"/>
        </w:rPr>
        <w:fldChar w:fldCharType="separate"/>
      </w:r>
      <w:r w:rsidRPr="008572D6">
        <w:rPr>
          <w:i/>
          <w:iCs/>
        </w:rPr>
        <w:t>Annex: Scoring Matrix</w:t>
      </w:r>
      <w:r w:rsidRPr="008572D6">
        <w:rPr>
          <w:i/>
          <w:iCs/>
          <w:lang w:val="en-GB" w:eastAsia="en-US"/>
        </w:rPr>
        <w:fldChar w:fldCharType="end"/>
      </w:r>
      <w:r w:rsidRPr="00BB6B9A">
        <w:rPr>
          <w:lang w:val="en-GB" w:eastAsia="en-US"/>
        </w:rPr>
        <w:t>.</w:t>
      </w:r>
    </w:p>
  </w:footnote>
  <w:footnote w:id="2">
    <w:p w14:paraId="1DD5F34D" w14:textId="3C3661D5" w:rsidR="00A10874" w:rsidRPr="00A10874" w:rsidRDefault="00A10874">
      <w:pPr>
        <w:pStyle w:val="FootnoteText"/>
        <w:rPr>
          <w:lang w:val="en-GB"/>
        </w:rPr>
      </w:pPr>
      <w:r>
        <w:rPr>
          <w:rStyle w:val="FootnoteReference"/>
        </w:rPr>
        <w:footnoteRef/>
      </w:r>
      <w:r>
        <w:t xml:space="preserve"> </w:t>
      </w:r>
      <w:hyperlink r:id="rId1" w:history="1">
        <w:r>
          <w:rPr>
            <w:rStyle w:val="Hyperlink"/>
          </w:rPr>
          <w:t>Local Authority Climate Report | West Yorkshire</w:t>
        </w:r>
      </w:hyperlink>
    </w:p>
  </w:footnote>
  <w:footnote w:id="3">
    <w:p w14:paraId="41706E70" w14:textId="3703FE5B" w:rsidR="009C5C12" w:rsidRPr="009C5C12" w:rsidRDefault="009C5C12">
      <w:pPr>
        <w:pStyle w:val="FootnoteText"/>
        <w:rPr>
          <w:lang w:val="en-GB"/>
        </w:rPr>
      </w:pPr>
      <w:r>
        <w:rPr>
          <w:rStyle w:val="FootnoteReference"/>
        </w:rPr>
        <w:footnoteRef/>
      </w:r>
      <w:r>
        <w:t xml:space="preserve"> </w:t>
      </w:r>
      <w:hyperlink r:id="rId2" w:anchor="section-40-7-2-6risks-to-public-finances-%e2%80%93-e6" w:history="1">
        <w:r w:rsidR="00205EE1">
          <w:rPr>
            <w:rStyle w:val="Hyperlink"/>
          </w:rPr>
          <w:t xml:space="preserve">CCRA4 Technical Report | Risks to Economy (2026) </w:t>
        </w:r>
      </w:hyperlink>
      <w:r>
        <w:t xml:space="preserve"> </w:t>
      </w:r>
    </w:p>
  </w:footnote>
  <w:footnote w:id="4">
    <w:p w14:paraId="2B7AC28B" w14:textId="0AF25413" w:rsidR="004D29D9" w:rsidRPr="004D29D9" w:rsidRDefault="004D29D9">
      <w:pPr>
        <w:pStyle w:val="FootnoteText"/>
        <w:rPr>
          <w:lang w:val="en-GB"/>
        </w:rPr>
      </w:pPr>
      <w:r>
        <w:rPr>
          <w:rStyle w:val="FootnoteReference"/>
        </w:rPr>
        <w:footnoteRef/>
      </w:r>
      <w:r>
        <w:t xml:space="preserve"> </w:t>
      </w:r>
      <w:hyperlink r:id="rId3" w:history="1">
        <w:r w:rsidRPr="00AD59F3">
          <w:rPr>
            <w:rStyle w:val="Hyperlink"/>
          </w:rPr>
          <w:t>Flood Exposure Assessment for the West Yorkshire Climate Risk Assessment (2026)</w:t>
        </w:r>
      </w:hyperlink>
    </w:p>
  </w:footnote>
  <w:footnote w:id="5">
    <w:p w14:paraId="16818C23" w14:textId="2F206CA4" w:rsidR="00D83ED6" w:rsidRPr="00D83ED6" w:rsidRDefault="00D83ED6">
      <w:pPr>
        <w:pStyle w:val="FootnoteText"/>
      </w:pPr>
      <w:r>
        <w:rPr>
          <w:rStyle w:val="FootnoteReference"/>
        </w:rPr>
        <w:footnoteRef/>
      </w:r>
      <w:r>
        <w:t xml:space="preserve"> </w:t>
      </w:r>
      <w:hyperlink r:id="rId4" w:history="1">
        <w:r>
          <w:rPr>
            <w:rStyle w:val="Hyperlink"/>
          </w:rPr>
          <w:t>Hebden Bridge Flood Alleviation Project</w:t>
        </w:r>
      </w:hyperlink>
      <w:r>
        <w:t xml:space="preserve"> </w:t>
      </w:r>
    </w:p>
  </w:footnote>
  <w:footnote w:id="6">
    <w:p w14:paraId="39647B98" w14:textId="730F272F" w:rsidR="002763D1" w:rsidRPr="002763D1" w:rsidRDefault="002763D1">
      <w:pPr>
        <w:pStyle w:val="FootnoteText"/>
        <w:rPr>
          <w:lang w:val="en-GB"/>
        </w:rPr>
      </w:pPr>
      <w:r>
        <w:rPr>
          <w:rStyle w:val="FootnoteReference"/>
        </w:rPr>
        <w:footnoteRef/>
      </w:r>
      <w:r>
        <w:t xml:space="preserve"> </w:t>
      </w:r>
      <w:hyperlink r:id="rId5" w:history="1">
        <w:r w:rsidR="004B26A2" w:rsidRPr="001B3173">
          <w:rPr>
            <w:rStyle w:val="Hyperlink"/>
          </w:rPr>
          <w:t>Spatial Indicators of Vulnerability in the West Yorkshire Combined Authority (2026)</w:t>
        </w:r>
      </w:hyperlink>
    </w:p>
  </w:footnote>
  <w:footnote w:id="7">
    <w:p w14:paraId="70EFE8E2" w14:textId="742EC52E" w:rsidR="00A90FE5" w:rsidRPr="00A90FE5" w:rsidRDefault="00A90FE5">
      <w:pPr>
        <w:pStyle w:val="FootnoteText"/>
        <w:rPr>
          <w:lang w:val="en-GB"/>
        </w:rPr>
      </w:pPr>
      <w:r>
        <w:rPr>
          <w:rStyle w:val="FootnoteReference"/>
        </w:rPr>
        <w:footnoteRef/>
      </w:r>
      <w:r>
        <w:t xml:space="preserve"> </w:t>
      </w:r>
      <w:hyperlink r:id="rId6" w:history="1">
        <w:r>
          <w:rPr>
            <w:rStyle w:val="Hyperlink"/>
          </w:rPr>
          <w:t>Resilience index</w:t>
        </w:r>
      </w:hyperlink>
    </w:p>
  </w:footnote>
  <w:footnote w:id="8">
    <w:p w14:paraId="74EE2E83" w14:textId="14E12DEE" w:rsidR="004361A4" w:rsidRPr="004361A4" w:rsidRDefault="004361A4">
      <w:pPr>
        <w:pStyle w:val="FootnoteText"/>
        <w:rPr>
          <w:lang w:val="en-GB"/>
        </w:rPr>
      </w:pPr>
      <w:r>
        <w:rPr>
          <w:rStyle w:val="FootnoteReference"/>
        </w:rPr>
        <w:footnoteRef/>
      </w:r>
      <w:r>
        <w:t xml:space="preserve"> </w:t>
      </w:r>
      <w:hyperlink r:id="rId7" w:history="1">
        <w:proofErr w:type="spellStart"/>
        <w:r>
          <w:rPr>
            <w:rStyle w:val="Hyperlink"/>
          </w:rPr>
          <w:t>Bellwin</w:t>
        </w:r>
        <w:proofErr w:type="spellEnd"/>
        <w:r>
          <w:rPr>
            <w:rStyle w:val="Hyperlink"/>
          </w:rPr>
          <w:t xml:space="preserve"> Scheme Guidance Notes | Gov UK</w:t>
        </w:r>
      </w:hyperlink>
    </w:p>
  </w:footnote>
  <w:footnote w:id="9">
    <w:p w14:paraId="417A7D2D" w14:textId="34AF70F3" w:rsidR="00FC500E" w:rsidRPr="00FC500E" w:rsidRDefault="00FC500E">
      <w:pPr>
        <w:pStyle w:val="FootnoteText"/>
        <w:rPr>
          <w:lang w:val="en-GB"/>
        </w:rPr>
      </w:pPr>
      <w:r>
        <w:rPr>
          <w:rStyle w:val="FootnoteReference"/>
        </w:rPr>
        <w:footnoteRef/>
      </w:r>
      <w:r>
        <w:t xml:space="preserve"> </w:t>
      </w:r>
      <w:hyperlink r:id="rId8" w:history="1">
        <w:r>
          <w:rPr>
            <w:rStyle w:val="Hyperlink"/>
          </w:rPr>
          <w:t>West Yorkshire Combined Authority readiness check: summary - GOV.UK</w:t>
        </w:r>
      </w:hyperlink>
    </w:p>
  </w:footnote>
  <w:footnote w:id="10">
    <w:p w14:paraId="41F78B37" w14:textId="64632B87" w:rsidR="001D6315" w:rsidRPr="001D6315" w:rsidRDefault="001D6315">
      <w:pPr>
        <w:pStyle w:val="FootnoteText"/>
        <w:rPr>
          <w:lang w:val="en-GB"/>
        </w:rPr>
      </w:pPr>
      <w:r>
        <w:rPr>
          <w:rStyle w:val="FootnoteReference"/>
        </w:rPr>
        <w:footnoteRef/>
      </w:r>
      <w:r>
        <w:t xml:space="preserve"> </w:t>
      </w:r>
      <w:hyperlink r:id="rId9" w:history="1">
        <w:r w:rsidR="009A7587" w:rsidRPr="009A7587">
          <w:rPr>
            <w:rStyle w:val="Hyperlink"/>
          </w:rPr>
          <w:t>Capital Flood Programme Summary (undated)</w:t>
        </w:r>
      </w:hyperlink>
    </w:p>
  </w:footnote>
  <w:footnote w:id="11">
    <w:p w14:paraId="422E6ACD" w14:textId="4511A6E7" w:rsidR="005C36A3" w:rsidRPr="005C36A3" w:rsidRDefault="005C36A3">
      <w:pPr>
        <w:pStyle w:val="FootnoteText"/>
        <w:rPr>
          <w:lang w:val="en-GB"/>
        </w:rPr>
      </w:pPr>
      <w:r>
        <w:rPr>
          <w:rStyle w:val="FootnoteReference"/>
        </w:rPr>
        <w:footnoteRef/>
      </w:r>
      <w:r>
        <w:t xml:space="preserve"> </w:t>
      </w:r>
      <w:hyperlink r:id="rId10" w:history="1">
        <w:r w:rsidR="000B712D" w:rsidRPr="000B712D">
          <w:rPr>
            <w:rStyle w:val="Hyperlink"/>
          </w:rPr>
          <w:t xml:space="preserve">West Yorkshire Combined </w:t>
        </w:r>
        <w:proofErr w:type="gramStart"/>
        <w:r w:rsidR="000B712D" w:rsidRPr="000B712D">
          <w:rPr>
            <w:rStyle w:val="Hyperlink"/>
          </w:rPr>
          <w:t>Authority,  Flood</w:t>
        </w:r>
        <w:proofErr w:type="gramEnd"/>
        <w:r w:rsidR="000B712D" w:rsidRPr="000B712D">
          <w:rPr>
            <w:rStyle w:val="Hyperlink"/>
          </w:rPr>
          <w:t xml:space="preserve"> Resilience </w:t>
        </w:r>
        <w:proofErr w:type="spellStart"/>
        <w:r w:rsidR="000B712D" w:rsidRPr="000B712D">
          <w:rPr>
            <w:rStyle w:val="Hyperlink"/>
          </w:rPr>
          <w:t>Programmes</w:t>
        </w:r>
        <w:proofErr w:type="spellEnd"/>
        <w:r w:rsidR="000B712D" w:rsidRPr="000B712D">
          <w:rPr>
            <w:rStyle w:val="Hyperlink"/>
          </w:rPr>
          <w:t xml:space="preserve"> Update (2024)</w:t>
        </w:r>
      </w:hyperlink>
    </w:p>
  </w:footnote>
  <w:footnote w:id="12">
    <w:p w14:paraId="1402AC2D" w14:textId="219E9FFC" w:rsidR="00F36308" w:rsidRPr="00F36308" w:rsidRDefault="00F36308">
      <w:pPr>
        <w:pStyle w:val="FootnoteText"/>
        <w:rPr>
          <w:lang w:val="en-GB"/>
        </w:rPr>
      </w:pPr>
      <w:r>
        <w:rPr>
          <w:rStyle w:val="FootnoteReference"/>
        </w:rPr>
        <w:footnoteRef/>
      </w:r>
      <w:r>
        <w:t xml:space="preserve"> </w:t>
      </w:r>
      <w:hyperlink r:id="rId11" w:history="1">
        <w:r>
          <w:rPr>
            <w:rStyle w:val="Hyperlink"/>
          </w:rPr>
          <w:t>Brighouse Flood Alleviation Scheme</w:t>
        </w:r>
      </w:hyperlink>
      <w:r>
        <w:t xml:space="preserve"> </w:t>
      </w:r>
    </w:p>
  </w:footnote>
  <w:footnote w:id="13">
    <w:p w14:paraId="46D881BB" w14:textId="532B8D1A" w:rsidR="003957B1" w:rsidRPr="003957B1" w:rsidRDefault="003957B1">
      <w:pPr>
        <w:pStyle w:val="FootnoteText"/>
        <w:rPr>
          <w:lang w:val="en-GB"/>
        </w:rPr>
      </w:pPr>
      <w:r>
        <w:rPr>
          <w:rStyle w:val="FootnoteReference"/>
        </w:rPr>
        <w:footnoteRef/>
      </w:r>
      <w:r>
        <w:t xml:space="preserve"> </w:t>
      </w:r>
      <w:hyperlink r:id="rId12" w:history="1">
        <w:r>
          <w:rPr>
            <w:rStyle w:val="Hyperlink"/>
          </w:rPr>
          <w:t>West Yorkshire Combined Authority, Draft Statement of Accounts 2024-25</w:t>
        </w:r>
      </w:hyperlink>
      <w:r>
        <w:t xml:space="preserve"> </w:t>
      </w:r>
    </w:p>
  </w:footnote>
  <w:footnote w:id="14">
    <w:p w14:paraId="00D909F1" w14:textId="038861F4" w:rsidR="0067461E" w:rsidRPr="0067461E" w:rsidRDefault="0067461E">
      <w:pPr>
        <w:pStyle w:val="FootnoteText"/>
        <w:rPr>
          <w:lang w:val="en-GB"/>
        </w:rPr>
      </w:pPr>
      <w:r>
        <w:rPr>
          <w:rStyle w:val="FootnoteReference"/>
        </w:rPr>
        <w:footnoteRef/>
      </w:r>
      <w:r>
        <w:t xml:space="preserve"> </w:t>
      </w:r>
      <w:hyperlink r:id="rId13" w:history="1">
        <w:r w:rsidR="00481B8B">
          <w:rPr>
            <w:rStyle w:val="Hyperlink"/>
          </w:rPr>
          <w:t>West Yorkshire Climate and Environment Plan 2025 - 2028</w:t>
        </w:r>
      </w:hyperlink>
    </w:p>
  </w:footnote>
  <w:footnote w:id="15">
    <w:p w14:paraId="3DCB2603" w14:textId="11F7FF8D" w:rsidR="00481B8B" w:rsidRPr="00481B8B" w:rsidRDefault="00481B8B">
      <w:pPr>
        <w:pStyle w:val="FootnoteText"/>
        <w:rPr>
          <w:lang w:val="en-GB"/>
        </w:rPr>
      </w:pPr>
      <w:r>
        <w:rPr>
          <w:rStyle w:val="FootnoteReference"/>
        </w:rPr>
        <w:footnoteRef/>
      </w:r>
      <w:r>
        <w:t xml:space="preserve"> </w:t>
      </w:r>
      <w:hyperlink r:id="rId14" w:history="1">
        <w:r w:rsidR="00663A36">
          <w:rPr>
            <w:rStyle w:val="Hyperlink"/>
          </w:rPr>
          <w:t>West Yorkshire Prepared, 5 Year Strategy</w:t>
        </w:r>
      </w:hyperlink>
      <w:r w:rsidR="00663A36">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08970" w14:textId="77777777" w:rsidR="00FC5F2B" w:rsidRDefault="00FC5F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84604" w14:textId="01E10ABF" w:rsidR="004C7B60" w:rsidRPr="00904F74" w:rsidRDefault="00E022B6" w:rsidP="00904F74">
    <w:pPr>
      <w:pStyle w:val="Subtitle"/>
      <w:numPr>
        <w:ilvl w:val="0"/>
        <w:numId w:val="0"/>
      </w:numPr>
      <w:spacing w:before="240" w:after="0" w:line="259" w:lineRule="auto"/>
      <w:rPr>
        <w:b/>
        <w:color w:val="595959" w:themeColor="text1" w:themeTint="A6"/>
        <w:kern w:val="2"/>
        <w:lang w:val="en-GB" w:eastAsia="en-US"/>
        <w14:ligatures w14:val="standardContextual"/>
      </w:rPr>
    </w:pPr>
    <w:sdt>
      <w:sdtPr>
        <w:rPr>
          <w:b/>
          <w:color w:val="595959" w:themeColor="text1" w:themeTint="A6"/>
          <w:kern w:val="2"/>
          <w:lang w:val="en-GB" w:eastAsia="en-US"/>
          <w14:ligatures w14:val="standardContextual"/>
        </w:rPr>
        <w:id w:val="1657494256"/>
        <w:docPartObj>
          <w:docPartGallery w:val="Watermarks"/>
          <w:docPartUnique/>
        </w:docPartObj>
      </w:sdtPr>
      <w:sdtContent>
        <w:r w:rsidRPr="00E022B6">
          <w:rPr>
            <w:b/>
            <w:noProof/>
            <w:color w:val="595959" w:themeColor="text1" w:themeTint="A6"/>
            <w:kern w:val="2"/>
            <w:lang w:val="en-GB" w:eastAsia="en-US"/>
            <w14:ligatures w14:val="standardContextual"/>
          </w:rPr>
          <w:pict w14:anchorId="16D01B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5" type="#_x0000_t136" style="position:absolute;margin-left:0;margin-top:0;width:527.85pt;height:131.95pt;rotation:315;z-index:-251656192;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sdtContent>
    </w:sdt>
    <w:r w:rsidR="004C7B60" w:rsidRPr="00904F74">
      <w:rPr>
        <w:b/>
        <w:color w:val="595959" w:themeColor="text1" w:themeTint="A6"/>
        <w:kern w:val="2"/>
        <w:lang w:val="en-GB" w:eastAsia="en-US"/>
        <w14:ligatures w14:val="standardContextual"/>
      </w:rPr>
      <w:t>West Yorkshire Climate Risk Assessment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6F477" w14:textId="77777777" w:rsidR="00FC5F2B" w:rsidRDefault="00FC5F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3521"/>
    <w:multiLevelType w:val="hybridMultilevel"/>
    <w:tmpl w:val="FD5094E2"/>
    <w:lvl w:ilvl="0" w:tplc="081A3024">
      <w:start w:val="1"/>
      <w:numFmt w:val="bullet"/>
      <w:lvlText w:val=""/>
      <w:lvlJc w:val="left"/>
      <w:pPr>
        <w:ind w:left="720" w:hanging="360"/>
      </w:pPr>
      <w:rPr>
        <w:rFonts w:ascii="Symbol" w:eastAsia="Symbol" w:hAnsi="Symbol" w:cs="Symbol"/>
      </w:rPr>
    </w:lvl>
    <w:lvl w:ilvl="1" w:tplc="34061A32">
      <w:start w:val="1"/>
      <w:numFmt w:val="bullet"/>
      <w:lvlText w:val="o"/>
      <w:lvlJc w:val="left"/>
      <w:pPr>
        <w:ind w:left="1440" w:hanging="360"/>
      </w:pPr>
      <w:rPr>
        <w:rFonts w:ascii="Courier New" w:eastAsia="Courier New" w:hAnsi="Courier New" w:cs="Courier New"/>
      </w:rPr>
    </w:lvl>
    <w:lvl w:ilvl="2" w:tplc="3B78BE2E">
      <w:start w:val="1"/>
      <w:numFmt w:val="bullet"/>
      <w:lvlText w:val=""/>
      <w:lvlJc w:val="left"/>
      <w:pPr>
        <w:ind w:left="2160" w:hanging="360"/>
      </w:pPr>
      <w:rPr>
        <w:rFonts w:ascii="Wingdings" w:eastAsia="Wingdings" w:hAnsi="Wingdings" w:cs="Wingdings"/>
      </w:rPr>
    </w:lvl>
    <w:lvl w:ilvl="3" w:tplc="751064BC">
      <w:start w:val="1"/>
      <w:numFmt w:val="bullet"/>
      <w:lvlText w:val=""/>
      <w:lvlJc w:val="left"/>
      <w:pPr>
        <w:ind w:left="2880" w:hanging="360"/>
      </w:pPr>
      <w:rPr>
        <w:rFonts w:ascii="Symbol" w:eastAsia="Symbol" w:hAnsi="Symbol" w:cs="Symbol"/>
      </w:rPr>
    </w:lvl>
    <w:lvl w:ilvl="4" w:tplc="0BD66C80">
      <w:start w:val="1"/>
      <w:numFmt w:val="bullet"/>
      <w:lvlText w:val="o"/>
      <w:lvlJc w:val="left"/>
      <w:pPr>
        <w:ind w:left="3600" w:hanging="360"/>
      </w:pPr>
      <w:rPr>
        <w:rFonts w:ascii="Courier New" w:eastAsia="Courier New" w:hAnsi="Courier New" w:cs="Courier New"/>
      </w:rPr>
    </w:lvl>
    <w:lvl w:ilvl="5" w:tplc="02DE6CBE">
      <w:start w:val="1"/>
      <w:numFmt w:val="bullet"/>
      <w:lvlText w:val=""/>
      <w:lvlJc w:val="left"/>
      <w:pPr>
        <w:ind w:left="4320" w:hanging="360"/>
      </w:pPr>
      <w:rPr>
        <w:rFonts w:ascii="Wingdings" w:eastAsia="Wingdings" w:hAnsi="Wingdings" w:cs="Wingdings"/>
      </w:rPr>
    </w:lvl>
    <w:lvl w:ilvl="6" w:tplc="141AA156">
      <w:start w:val="1"/>
      <w:numFmt w:val="bullet"/>
      <w:lvlText w:val=""/>
      <w:lvlJc w:val="left"/>
      <w:pPr>
        <w:ind w:left="5040" w:hanging="360"/>
      </w:pPr>
      <w:rPr>
        <w:rFonts w:ascii="Symbol" w:eastAsia="Symbol" w:hAnsi="Symbol" w:cs="Symbol"/>
      </w:rPr>
    </w:lvl>
    <w:lvl w:ilvl="7" w:tplc="D62E5146">
      <w:start w:val="1"/>
      <w:numFmt w:val="bullet"/>
      <w:lvlText w:val="o"/>
      <w:lvlJc w:val="left"/>
      <w:pPr>
        <w:ind w:left="5760" w:hanging="360"/>
      </w:pPr>
      <w:rPr>
        <w:rFonts w:ascii="Courier New" w:eastAsia="Courier New" w:hAnsi="Courier New" w:cs="Courier New"/>
      </w:rPr>
    </w:lvl>
    <w:lvl w:ilvl="8" w:tplc="40C6499E">
      <w:start w:val="1"/>
      <w:numFmt w:val="bullet"/>
      <w:lvlText w:val=""/>
      <w:lvlJc w:val="left"/>
      <w:pPr>
        <w:ind w:left="6480" w:hanging="360"/>
      </w:pPr>
      <w:rPr>
        <w:rFonts w:ascii="Wingdings" w:eastAsia="Wingdings" w:hAnsi="Wingdings" w:cs="Wingdings"/>
      </w:rPr>
    </w:lvl>
  </w:abstractNum>
  <w:abstractNum w:abstractNumId="1" w15:restartNumberingAfterBreak="0">
    <w:nsid w:val="1AC92375"/>
    <w:multiLevelType w:val="hybridMultilevel"/>
    <w:tmpl w:val="D1C4C42E"/>
    <w:lvl w:ilvl="0" w:tplc="AE64D18A">
      <w:start w:val="1"/>
      <w:numFmt w:val="bullet"/>
      <w:lvlText w:val=""/>
      <w:lvlJc w:val="left"/>
      <w:pPr>
        <w:ind w:left="720" w:hanging="360"/>
      </w:pPr>
      <w:rPr>
        <w:rFonts w:ascii="Symbol" w:eastAsia="Symbol" w:hAnsi="Symbol" w:cs="Symbol"/>
      </w:rPr>
    </w:lvl>
    <w:lvl w:ilvl="1" w:tplc="47E21148">
      <w:start w:val="1"/>
      <w:numFmt w:val="bullet"/>
      <w:lvlText w:val="o"/>
      <w:lvlJc w:val="left"/>
      <w:pPr>
        <w:ind w:left="1440" w:hanging="360"/>
      </w:pPr>
      <w:rPr>
        <w:rFonts w:ascii="Courier New" w:eastAsia="Courier New" w:hAnsi="Courier New" w:cs="Courier New"/>
      </w:rPr>
    </w:lvl>
    <w:lvl w:ilvl="2" w:tplc="60B0B564">
      <w:start w:val="1"/>
      <w:numFmt w:val="bullet"/>
      <w:lvlText w:val=""/>
      <w:lvlJc w:val="left"/>
      <w:pPr>
        <w:ind w:left="2160" w:hanging="360"/>
      </w:pPr>
      <w:rPr>
        <w:rFonts w:ascii="Wingdings" w:eastAsia="Wingdings" w:hAnsi="Wingdings" w:cs="Wingdings"/>
      </w:rPr>
    </w:lvl>
    <w:lvl w:ilvl="3" w:tplc="6D105D9E">
      <w:start w:val="1"/>
      <w:numFmt w:val="bullet"/>
      <w:lvlText w:val=""/>
      <w:lvlJc w:val="left"/>
      <w:pPr>
        <w:ind w:left="2880" w:hanging="360"/>
      </w:pPr>
      <w:rPr>
        <w:rFonts w:ascii="Symbol" w:eastAsia="Symbol" w:hAnsi="Symbol" w:cs="Symbol"/>
      </w:rPr>
    </w:lvl>
    <w:lvl w:ilvl="4" w:tplc="FD2079AE">
      <w:start w:val="1"/>
      <w:numFmt w:val="bullet"/>
      <w:lvlText w:val="o"/>
      <w:lvlJc w:val="left"/>
      <w:pPr>
        <w:ind w:left="3600" w:hanging="360"/>
      </w:pPr>
      <w:rPr>
        <w:rFonts w:ascii="Courier New" w:eastAsia="Courier New" w:hAnsi="Courier New" w:cs="Courier New"/>
      </w:rPr>
    </w:lvl>
    <w:lvl w:ilvl="5" w:tplc="9E3ABBE2">
      <w:start w:val="1"/>
      <w:numFmt w:val="bullet"/>
      <w:lvlText w:val=""/>
      <w:lvlJc w:val="left"/>
      <w:pPr>
        <w:ind w:left="4320" w:hanging="360"/>
      </w:pPr>
      <w:rPr>
        <w:rFonts w:ascii="Wingdings" w:eastAsia="Wingdings" w:hAnsi="Wingdings" w:cs="Wingdings"/>
      </w:rPr>
    </w:lvl>
    <w:lvl w:ilvl="6" w:tplc="42B69B02">
      <w:start w:val="1"/>
      <w:numFmt w:val="bullet"/>
      <w:lvlText w:val=""/>
      <w:lvlJc w:val="left"/>
      <w:pPr>
        <w:ind w:left="5040" w:hanging="360"/>
      </w:pPr>
      <w:rPr>
        <w:rFonts w:ascii="Symbol" w:eastAsia="Symbol" w:hAnsi="Symbol" w:cs="Symbol"/>
      </w:rPr>
    </w:lvl>
    <w:lvl w:ilvl="7" w:tplc="052CE1E4">
      <w:start w:val="1"/>
      <w:numFmt w:val="bullet"/>
      <w:lvlText w:val="o"/>
      <w:lvlJc w:val="left"/>
      <w:pPr>
        <w:ind w:left="5760" w:hanging="360"/>
      </w:pPr>
      <w:rPr>
        <w:rFonts w:ascii="Courier New" w:eastAsia="Courier New" w:hAnsi="Courier New" w:cs="Courier New"/>
      </w:rPr>
    </w:lvl>
    <w:lvl w:ilvl="8" w:tplc="73C23B64">
      <w:start w:val="1"/>
      <w:numFmt w:val="bullet"/>
      <w:lvlText w:val=""/>
      <w:lvlJc w:val="left"/>
      <w:pPr>
        <w:ind w:left="6480" w:hanging="360"/>
      </w:pPr>
      <w:rPr>
        <w:rFonts w:ascii="Wingdings" w:eastAsia="Wingdings" w:hAnsi="Wingdings" w:cs="Wingdings"/>
      </w:rPr>
    </w:lvl>
  </w:abstractNum>
  <w:abstractNum w:abstractNumId="2" w15:restartNumberingAfterBreak="0">
    <w:nsid w:val="20314085"/>
    <w:multiLevelType w:val="hybridMultilevel"/>
    <w:tmpl w:val="97C039E6"/>
    <w:lvl w:ilvl="0" w:tplc="8B3C2860">
      <w:start w:val="1"/>
      <w:numFmt w:val="bullet"/>
      <w:lvlText w:val=""/>
      <w:lvlJc w:val="left"/>
      <w:pPr>
        <w:ind w:left="720" w:hanging="360"/>
      </w:pPr>
      <w:rPr>
        <w:rFonts w:ascii="Symbol" w:eastAsia="Symbol" w:hAnsi="Symbol" w:cs="Symbol"/>
      </w:rPr>
    </w:lvl>
    <w:lvl w:ilvl="1" w:tplc="5C76AF90">
      <w:start w:val="1"/>
      <w:numFmt w:val="bullet"/>
      <w:lvlText w:val="o"/>
      <w:lvlJc w:val="left"/>
      <w:pPr>
        <w:ind w:left="1440" w:hanging="360"/>
      </w:pPr>
      <w:rPr>
        <w:rFonts w:ascii="Courier New" w:eastAsia="Courier New" w:hAnsi="Courier New" w:cs="Courier New"/>
      </w:rPr>
    </w:lvl>
    <w:lvl w:ilvl="2" w:tplc="B4383C7E">
      <w:start w:val="1"/>
      <w:numFmt w:val="bullet"/>
      <w:lvlText w:val=""/>
      <w:lvlJc w:val="left"/>
      <w:pPr>
        <w:ind w:left="2160" w:hanging="360"/>
      </w:pPr>
      <w:rPr>
        <w:rFonts w:ascii="Wingdings" w:eastAsia="Wingdings" w:hAnsi="Wingdings" w:cs="Wingdings"/>
      </w:rPr>
    </w:lvl>
    <w:lvl w:ilvl="3" w:tplc="21DEA6D0">
      <w:start w:val="1"/>
      <w:numFmt w:val="bullet"/>
      <w:lvlText w:val=""/>
      <w:lvlJc w:val="left"/>
      <w:pPr>
        <w:ind w:left="2880" w:hanging="360"/>
      </w:pPr>
      <w:rPr>
        <w:rFonts w:ascii="Symbol" w:eastAsia="Symbol" w:hAnsi="Symbol" w:cs="Symbol"/>
      </w:rPr>
    </w:lvl>
    <w:lvl w:ilvl="4" w:tplc="E202F006">
      <w:start w:val="1"/>
      <w:numFmt w:val="bullet"/>
      <w:lvlText w:val="o"/>
      <w:lvlJc w:val="left"/>
      <w:pPr>
        <w:ind w:left="3600" w:hanging="360"/>
      </w:pPr>
      <w:rPr>
        <w:rFonts w:ascii="Courier New" w:eastAsia="Courier New" w:hAnsi="Courier New" w:cs="Courier New"/>
      </w:rPr>
    </w:lvl>
    <w:lvl w:ilvl="5" w:tplc="9D0445B4">
      <w:start w:val="1"/>
      <w:numFmt w:val="bullet"/>
      <w:lvlText w:val=""/>
      <w:lvlJc w:val="left"/>
      <w:pPr>
        <w:ind w:left="4320" w:hanging="360"/>
      </w:pPr>
      <w:rPr>
        <w:rFonts w:ascii="Wingdings" w:eastAsia="Wingdings" w:hAnsi="Wingdings" w:cs="Wingdings"/>
      </w:rPr>
    </w:lvl>
    <w:lvl w:ilvl="6" w:tplc="8B12A55C">
      <w:start w:val="1"/>
      <w:numFmt w:val="bullet"/>
      <w:lvlText w:val=""/>
      <w:lvlJc w:val="left"/>
      <w:pPr>
        <w:ind w:left="5040" w:hanging="360"/>
      </w:pPr>
      <w:rPr>
        <w:rFonts w:ascii="Symbol" w:eastAsia="Symbol" w:hAnsi="Symbol" w:cs="Symbol"/>
      </w:rPr>
    </w:lvl>
    <w:lvl w:ilvl="7" w:tplc="5046F13C">
      <w:start w:val="1"/>
      <w:numFmt w:val="bullet"/>
      <w:lvlText w:val="o"/>
      <w:lvlJc w:val="left"/>
      <w:pPr>
        <w:ind w:left="5760" w:hanging="360"/>
      </w:pPr>
      <w:rPr>
        <w:rFonts w:ascii="Courier New" w:eastAsia="Courier New" w:hAnsi="Courier New" w:cs="Courier New"/>
      </w:rPr>
    </w:lvl>
    <w:lvl w:ilvl="8" w:tplc="5382FE14">
      <w:start w:val="1"/>
      <w:numFmt w:val="bullet"/>
      <w:lvlText w:val=""/>
      <w:lvlJc w:val="left"/>
      <w:pPr>
        <w:ind w:left="6480" w:hanging="360"/>
      </w:pPr>
      <w:rPr>
        <w:rFonts w:ascii="Wingdings" w:eastAsia="Wingdings" w:hAnsi="Wingdings" w:cs="Wingdings"/>
      </w:rPr>
    </w:lvl>
  </w:abstractNum>
  <w:abstractNum w:abstractNumId="3" w15:restartNumberingAfterBreak="0">
    <w:nsid w:val="21ECE9A9"/>
    <w:multiLevelType w:val="hybridMultilevel"/>
    <w:tmpl w:val="3E12AF4A"/>
    <w:lvl w:ilvl="0" w:tplc="5A247D66">
      <w:start w:val="1"/>
      <w:numFmt w:val="bullet"/>
      <w:lvlText w:val=""/>
      <w:lvlJc w:val="left"/>
      <w:pPr>
        <w:ind w:left="720" w:hanging="360"/>
      </w:pPr>
      <w:rPr>
        <w:rFonts w:ascii="Symbol" w:eastAsia="Symbol" w:hAnsi="Symbol" w:cs="Symbol"/>
      </w:rPr>
    </w:lvl>
    <w:lvl w:ilvl="1" w:tplc="50E6E6F6">
      <w:start w:val="1"/>
      <w:numFmt w:val="bullet"/>
      <w:lvlText w:val="o"/>
      <w:lvlJc w:val="left"/>
      <w:pPr>
        <w:ind w:left="1440" w:hanging="360"/>
      </w:pPr>
      <w:rPr>
        <w:rFonts w:ascii="Courier New" w:eastAsia="Courier New" w:hAnsi="Courier New" w:cs="Courier New"/>
      </w:rPr>
    </w:lvl>
    <w:lvl w:ilvl="2" w:tplc="15A6E09A">
      <w:start w:val="1"/>
      <w:numFmt w:val="bullet"/>
      <w:lvlText w:val=""/>
      <w:lvlJc w:val="left"/>
      <w:pPr>
        <w:ind w:left="2160" w:hanging="360"/>
      </w:pPr>
      <w:rPr>
        <w:rFonts w:ascii="Wingdings" w:eastAsia="Wingdings" w:hAnsi="Wingdings" w:cs="Wingdings"/>
      </w:rPr>
    </w:lvl>
    <w:lvl w:ilvl="3" w:tplc="1638BF44">
      <w:start w:val="1"/>
      <w:numFmt w:val="bullet"/>
      <w:lvlText w:val=""/>
      <w:lvlJc w:val="left"/>
      <w:pPr>
        <w:ind w:left="2880" w:hanging="360"/>
      </w:pPr>
      <w:rPr>
        <w:rFonts w:ascii="Symbol" w:eastAsia="Symbol" w:hAnsi="Symbol" w:cs="Symbol"/>
      </w:rPr>
    </w:lvl>
    <w:lvl w:ilvl="4" w:tplc="4ED25C9A">
      <w:start w:val="1"/>
      <w:numFmt w:val="bullet"/>
      <w:lvlText w:val="o"/>
      <w:lvlJc w:val="left"/>
      <w:pPr>
        <w:ind w:left="3600" w:hanging="360"/>
      </w:pPr>
      <w:rPr>
        <w:rFonts w:ascii="Courier New" w:eastAsia="Courier New" w:hAnsi="Courier New" w:cs="Courier New"/>
      </w:rPr>
    </w:lvl>
    <w:lvl w:ilvl="5" w:tplc="D91EF262">
      <w:start w:val="1"/>
      <w:numFmt w:val="bullet"/>
      <w:lvlText w:val=""/>
      <w:lvlJc w:val="left"/>
      <w:pPr>
        <w:ind w:left="4320" w:hanging="360"/>
      </w:pPr>
      <w:rPr>
        <w:rFonts w:ascii="Wingdings" w:eastAsia="Wingdings" w:hAnsi="Wingdings" w:cs="Wingdings"/>
      </w:rPr>
    </w:lvl>
    <w:lvl w:ilvl="6" w:tplc="4E06D206">
      <w:start w:val="1"/>
      <w:numFmt w:val="bullet"/>
      <w:lvlText w:val=""/>
      <w:lvlJc w:val="left"/>
      <w:pPr>
        <w:ind w:left="5040" w:hanging="360"/>
      </w:pPr>
      <w:rPr>
        <w:rFonts w:ascii="Symbol" w:eastAsia="Symbol" w:hAnsi="Symbol" w:cs="Symbol"/>
      </w:rPr>
    </w:lvl>
    <w:lvl w:ilvl="7" w:tplc="A6CC901A">
      <w:start w:val="1"/>
      <w:numFmt w:val="bullet"/>
      <w:lvlText w:val="o"/>
      <w:lvlJc w:val="left"/>
      <w:pPr>
        <w:ind w:left="5760" w:hanging="360"/>
      </w:pPr>
      <w:rPr>
        <w:rFonts w:ascii="Courier New" w:eastAsia="Courier New" w:hAnsi="Courier New" w:cs="Courier New"/>
      </w:rPr>
    </w:lvl>
    <w:lvl w:ilvl="8" w:tplc="A3466798">
      <w:start w:val="1"/>
      <w:numFmt w:val="bullet"/>
      <w:lvlText w:val=""/>
      <w:lvlJc w:val="left"/>
      <w:pPr>
        <w:ind w:left="6480" w:hanging="360"/>
      </w:pPr>
      <w:rPr>
        <w:rFonts w:ascii="Wingdings" w:eastAsia="Wingdings" w:hAnsi="Wingdings" w:cs="Wingdings"/>
      </w:rPr>
    </w:lvl>
  </w:abstractNum>
  <w:abstractNum w:abstractNumId="4" w15:restartNumberingAfterBreak="0">
    <w:nsid w:val="3631BEFF"/>
    <w:multiLevelType w:val="hybridMultilevel"/>
    <w:tmpl w:val="3B42A7F4"/>
    <w:lvl w:ilvl="0" w:tplc="CE30B280">
      <w:start w:val="1"/>
      <w:numFmt w:val="bullet"/>
      <w:lvlText w:val=""/>
      <w:lvlJc w:val="left"/>
      <w:pPr>
        <w:ind w:left="720" w:hanging="360"/>
      </w:pPr>
      <w:rPr>
        <w:rFonts w:ascii="Symbol" w:eastAsia="Symbol" w:hAnsi="Symbol" w:cs="Symbol"/>
      </w:rPr>
    </w:lvl>
    <w:lvl w:ilvl="1" w:tplc="83E8DC08">
      <w:start w:val="1"/>
      <w:numFmt w:val="bullet"/>
      <w:lvlText w:val="o"/>
      <w:lvlJc w:val="left"/>
      <w:pPr>
        <w:ind w:left="1440" w:hanging="360"/>
      </w:pPr>
      <w:rPr>
        <w:rFonts w:ascii="Courier New" w:eastAsia="Courier New" w:hAnsi="Courier New" w:cs="Courier New"/>
      </w:rPr>
    </w:lvl>
    <w:lvl w:ilvl="2" w:tplc="AA74C7F8">
      <w:start w:val="1"/>
      <w:numFmt w:val="bullet"/>
      <w:lvlText w:val=""/>
      <w:lvlJc w:val="left"/>
      <w:pPr>
        <w:ind w:left="2160" w:hanging="360"/>
      </w:pPr>
      <w:rPr>
        <w:rFonts w:ascii="Wingdings" w:eastAsia="Wingdings" w:hAnsi="Wingdings" w:cs="Wingdings"/>
      </w:rPr>
    </w:lvl>
    <w:lvl w:ilvl="3" w:tplc="2C62FCBC">
      <w:start w:val="1"/>
      <w:numFmt w:val="bullet"/>
      <w:lvlText w:val=""/>
      <w:lvlJc w:val="left"/>
      <w:pPr>
        <w:ind w:left="2880" w:hanging="360"/>
      </w:pPr>
      <w:rPr>
        <w:rFonts w:ascii="Symbol" w:eastAsia="Symbol" w:hAnsi="Symbol" w:cs="Symbol"/>
      </w:rPr>
    </w:lvl>
    <w:lvl w:ilvl="4" w:tplc="7A1CE2A2">
      <w:start w:val="1"/>
      <w:numFmt w:val="bullet"/>
      <w:lvlText w:val="o"/>
      <w:lvlJc w:val="left"/>
      <w:pPr>
        <w:ind w:left="3600" w:hanging="360"/>
      </w:pPr>
      <w:rPr>
        <w:rFonts w:ascii="Courier New" w:eastAsia="Courier New" w:hAnsi="Courier New" w:cs="Courier New"/>
      </w:rPr>
    </w:lvl>
    <w:lvl w:ilvl="5" w:tplc="FEFEEE9C">
      <w:start w:val="1"/>
      <w:numFmt w:val="bullet"/>
      <w:lvlText w:val=""/>
      <w:lvlJc w:val="left"/>
      <w:pPr>
        <w:ind w:left="4320" w:hanging="360"/>
      </w:pPr>
      <w:rPr>
        <w:rFonts w:ascii="Wingdings" w:eastAsia="Wingdings" w:hAnsi="Wingdings" w:cs="Wingdings"/>
      </w:rPr>
    </w:lvl>
    <w:lvl w:ilvl="6" w:tplc="7BECB1E4">
      <w:start w:val="1"/>
      <w:numFmt w:val="bullet"/>
      <w:lvlText w:val=""/>
      <w:lvlJc w:val="left"/>
      <w:pPr>
        <w:ind w:left="5040" w:hanging="360"/>
      </w:pPr>
      <w:rPr>
        <w:rFonts w:ascii="Symbol" w:eastAsia="Symbol" w:hAnsi="Symbol" w:cs="Symbol"/>
      </w:rPr>
    </w:lvl>
    <w:lvl w:ilvl="7" w:tplc="F1665E5E">
      <w:start w:val="1"/>
      <w:numFmt w:val="bullet"/>
      <w:lvlText w:val="o"/>
      <w:lvlJc w:val="left"/>
      <w:pPr>
        <w:ind w:left="5760" w:hanging="360"/>
      </w:pPr>
      <w:rPr>
        <w:rFonts w:ascii="Courier New" w:eastAsia="Courier New" w:hAnsi="Courier New" w:cs="Courier New"/>
      </w:rPr>
    </w:lvl>
    <w:lvl w:ilvl="8" w:tplc="A7669EAA">
      <w:start w:val="1"/>
      <w:numFmt w:val="bullet"/>
      <w:lvlText w:val=""/>
      <w:lvlJc w:val="left"/>
      <w:pPr>
        <w:ind w:left="6480" w:hanging="360"/>
      </w:pPr>
      <w:rPr>
        <w:rFonts w:ascii="Wingdings" w:eastAsia="Wingdings" w:hAnsi="Wingdings" w:cs="Wingdings"/>
      </w:rPr>
    </w:lvl>
  </w:abstractNum>
  <w:abstractNum w:abstractNumId="5" w15:restartNumberingAfterBreak="0">
    <w:nsid w:val="4235E980"/>
    <w:multiLevelType w:val="hybridMultilevel"/>
    <w:tmpl w:val="B742E2B8"/>
    <w:lvl w:ilvl="0" w:tplc="66A2E7B2">
      <w:start w:val="1"/>
      <w:numFmt w:val="bullet"/>
      <w:lvlText w:val="●"/>
      <w:lvlJc w:val="left"/>
      <w:pPr>
        <w:ind w:left="720" w:hanging="360"/>
      </w:pPr>
    </w:lvl>
    <w:lvl w:ilvl="1" w:tplc="2F94CCF2">
      <w:start w:val="1"/>
      <w:numFmt w:val="bullet"/>
      <w:lvlText w:val="○"/>
      <w:lvlJc w:val="left"/>
      <w:pPr>
        <w:ind w:left="1440" w:hanging="360"/>
      </w:pPr>
    </w:lvl>
    <w:lvl w:ilvl="2" w:tplc="D680A0DA">
      <w:start w:val="1"/>
      <w:numFmt w:val="bullet"/>
      <w:lvlText w:val="■"/>
      <w:lvlJc w:val="left"/>
      <w:pPr>
        <w:ind w:left="2160" w:hanging="360"/>
      </w:pPr>
    </w:lvl>
    <w:lvl w:ilvl="3" w:tplc="76DA1652">
      <w:start w:val="1"/>
      <w:numFmt w:val="bullet"/>
      <w:lvlText w:val="●"/>
      <w:lvlJc w:val="left"/>
      <w:pPr>
        <w:ind w:left="2880" w:hanging="360"/>
      </w:pPr>
    </w:lvl>
    <w:lvl w:ilvl="4" w:tplc="9904D8D4">
      <w:start w:val="1"/>
      <w:numFmt w:val="bullet"/>
      <w:lvlText w:val="○"/>
      <w:lvlJc w:val="left"/>
      <w:pPr>
        <w:ind w:left="3600" w:hanging="360"/>
      </w:pPr>
    </w:lvl>
    <w:lvl w:ilvl="5" w:tplc="00621190">
      <w:start w:val="1"/>
      <w:numFmt w:val="bullet"/>
      <w:lvlText w:val="■"/>
      <w:lvlJc w:val="left"/>
      <w:pPr>
        <w:ind w:left="4320" w:hanging="360"/>
      </w:pPr>
    </w:lvl>
    <w:lvl w:ilvl="6" w:tplc="18561534">
      <w:start w:val="1"/>
      <w:numFmt w:val="bullet"/>
      <w:lvlText w:val="●"/>
      <w:lvlJc w:val="left"/>
      <w:pPr>
        <w:ind w:left="5040" w:hanging="360"/>
      </w:pPr>
    </w:lvl>
    <w:lvl w:ilvl="7" w:tplc="AF46B67A">
      <w:start w:val="1"/>
      <w:numFmt w:val="bullet"/>
      <w:lvlText w:val="●"/>
      <w:lvlJc w:val="left"/>
      <w:pPr>
        <w:ind w:left="5760" w:hanging="360"/>
      </w:pPr>
    </w:lvl>
    <w:lvl w:ilvl="8" w:tplc="1798AA74">
      <w:start w:val="1"/>
      <w:numFmt w:val="bullet"/>
      <w:lvlText w:val="●"/>
      <w:lvlJc w:val="left"/>
      <w:pPr>
        <w:ind w:left="6480" w:hanging="360"/>
      </w:pPr>
    </w:lvl>
  </w:abstractNum>
  <w:abstractNum w:abstractNumId="6" w15:restartNumberingAfterBreak="0">
    <w:nsid w:val="57E71335"/>
    <w:multiLevelType w:val="hybridMultilevel"/>
    <w:tmpl w:val="2EDC385C"/>
    <w:lvl w:ilvl="0" w:tplc="84789768">
      <w:start w:val="1"/>
      <w:numFmt w:val="bullet"/>
      <w:lvlText w:val=""/>
      <w:lvlJc w:val="left"/>
      <w:pPr>
        <w:ind w:left="720" w:hanging="360"/>
      </w:pPr>
      <w:rPr>
        <w:rFonts w:ascii="Symbol" w:eastAsia="Symbol" w:hAnsi="Symbol" w:cs="Symbol"/>
      </w:rPr>
    </w:lvl>
    <w:lvl w:ilvl="1" w:tplc="F5CC4D9A">
      <w:start w:val="1"/>
      <w:numFmt w:val="bullet"/>
      <w:lvlText w:val="o"/>
      <w:lvlJc w:val="left"/>
      <w:pPr>
        <w:ind w:left="1440" w:hanging="360"/>
      </w:pPr>
      <w:rPr>
        <w:rFonts w:ascii="Courier New" w:eastAsia="Courier New" w:hAnsi="Courier New" w:cs="Courier New"/>
      </w:rPr>
    </w:lvl>
    <w:lvl w:ilvl="2" w:tplc="7B1EBB14">
      <w:start w:val="1"/>
      <w:numFmt w:val="bullet"/>
      <w:lvlText w:val=""/>
      <w:lvlJc w:val="left"/>
      <w:pPr>
        <w:ind w:left="2160" w:hanging="360"/>
      </w:pPr>
      <w:rPr>
        <w:rFonts w:ascii="Wingdings" w:eastAsia="Wingdings" w:hAnsi="Wingdings" w:cs="Wingdings"/>
      </w:rPr>
    </w:lvl>
    <w:lvl w:ilvl="3" w:tplc="7F50B5EA">
      <w:start w:val="1"/>
      <w:numFmt w:val="bullet"/>
      <w:lvlText w:val=""/>
      <w:lvlJc w:val="left"/>
      <w:pPr>
        <w:ind w:left="2880" w:hanging="360"/>
      </w:pPr>
      <w:rPr>
        <w:rFonts w:ascii="Symbol" w:eastAsia="Symbol" w:hAnsi="Symbol" w:cs="Symbol"/>
      </w:rPr>
    </w:lvl>
    <w:lvl w:ilvl="4" w:tplc="4CF493E0">
      <w:start w:val="1"/>
      <w:numFmt w:val="bullet"/>
      <w:lvlText w:val="o"/>
      <w:lvlJc w:val="left"/>
      <w:pPr>
        <w:ind w:left="3600" w:hanging="360"/>
      </w:pPr>
      <w:rPr>
        <w:rFonts w:ascii="Courier New" w:eastAsia="Courier New" w:hAnsi="Courier New" w:cs="Courier New"/>
      </w:rPr>
    </w:lvl>
    <w:lvl w:ilvl="5" w:tplc="A45E4414">
      <w:start w:val="1"/>
      <w:numFmt w:val="bullet"/>
      <w:lvlText w:val=""/>
      <w:lvlJc w:val="left"/>
      <w:pPr>
        <w:ind w:left="4320" w:hanging="360"/>
      </w:pPr>
      <w:rPr>
        <w:rFonts w:ascii="Wingdings" w:eastAsia="Wingdings" w:hAnsi="Wingdings" w:cs="Wingdings"/>
      </w:rPr>
    </w:lvl>
    <w:lvl w:ilvl="6" w:tplc="040ECC56">
      <w:start w:val="1"/>
      <w:numFmt w:val="bullet"/>
      <w:lvlText w:val=""/>
      <w:lvlJc w:val="left"/>
      <w:pPr>
        <w:ind w:left="5040" w:hanging="360"/>
      </w:pPr>
      <w:rPr>
        <w:rFonts w:ascii="Symbol" w:eastAsia="Symbol" w:hAnsi="Symbol" w:cs="Symbol"/>
      </w:rPr>
    </w:lvl>
    <w:lvl w:ilvl="7" w:tplc="A148B098">
      <w:start w:val="1"/>
      <w:numFmt w:val="bullet"/>
      <w:lvlText w:val="o"/>
      <w:lvlJc w:val="left"/>
      <w:pPr>
        <w:ind w:left="5760" w:hanging="360"/>
      </w:pPr>
      <w:rPr>
        <w:rFonts w:ascii="Courier New" w:eastAsia="Courier New" w:hAnsi="Courier New" w:cs="Courier New"/>
      </w:rPr>
    </w:lvl>
    <w:lvl w:ilvl="8" w:tplc="35F091E2">
      <w:start w:val="1"/>
      <w:numFmt w:val="bullet"/>
      <w:lvlText w:val=""/>
      <w:lvlJc w:val="left"/>
      <w:pPr>
        <w:ind w:left="6480" w:hanging="360"/>
      </w:pPr>
      <w:rPr>
        <w:rFonts w:ascii="Wingdings" w:eastAsia="Wingdings" w:hAnsi="Wingdings" w:cs="Wingdings"/>
      </w:rPr>
    </w:lvl>
  </w:abstractNum>
  <w:num w:numId="1" w16cid:durableId="439497448">
    <w:abstractNumId w:val="5"/>
    <w:lvlOverride w:ilvl="0">
      <w:startOverride w:val="1"/>
    </w:lvlOverride>
  </w:num>
  <w:num w:numId="2" w16cid:durableId="1048605115">
    <w:abstractNumId w:val="4"/>
  </w:num>
  <w:num w:numId="3" w16cid:durableId="237322515">
    <w:abstractNumId w:val="3"/>
  </w:num>
  <w:num w:numId="4" w16cid:durableId="1422725978">
    <w:abstractNumId w:val="1"/>
  </w:num>
  <w:num w:numId="5" w16cid:durableId="832721559">
    <w:abstractNumId w:val="2"/>
  </w:num>
  <w:num w:numId="6" w16cid:durableId="1237403151">
    <w:abstractNumId w:val="0"/>
  </w:num>
  <w:num w:numId="7" w16cid:durableId="84347086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5BCEEA9"/>
    <w:rsid w:val="00000D79"/>
    <w:rsid w:val="00014FF7"/>
    <w:rsid w:val="0004242F"/>
    <w:rsid w:val="0004450B"/>
    <w:rsid w:val="00053081"/>
    <w:rsid w:val="000665FE"/>
    <w:rsid w:val="00067C30"/>
    <w:rsid w:val="00090152"/>
    <w:rsid w:val="000A0D68"/>
    <w:rsid w:val="000B1D21"/>
    <w:rsid w:val="000B712D"/>
    <w:rsid w:val="000E34D7"/>
    <w:rsid w:val="000E4CD9"/>
    <w:rsid w:val="000F12AD"/>
    <w:rsid w:val="000F2188"/>
    <w:rsid w:val="00103DDB"/>
    <w:rsid w:val="0012660E"/>
    <w:rsid w:val="0015777C"/>
    <w:rsid w:val="00182F7D"/>
    <w:rsid w:val="00195215"/>
    <w:rsid w:val="001A35FC"/>
    <w:rsid w:val="001B4FA0"/>
    <w:rsid w:val="001C414F"/>
    <w:rsid w:val="001D3933"/>
    <w:rsid w:val="001D6315"/>
    <w:rsid w:val="0020571C"/>
    <w:rsid w:val="00205EE1"/>
    <w:rsid w:val="002111F1"/>
    <w:rsid w:val="00225704"/>
    <w:rsid w:val="00230105"/>
    <w:rsid w:val="0023164A"/>
    <w:rsid w:val="00235453"/>
    <w:rsid w:val="002448F1"/>
    <w:rsid w:val="002453E4"/>
    <w:rsid w:val="00246716"/>
    <w:rsid w:val="002575B1"/>
    <w:rsid w:val="00263184"/>
    <w:rsid w:val="00266DF9"/>
    <w:rsid w:val="002763D1"/>
    <w:rsid w:val="0028642F"/>
    <w:rsid w:val="00290E2C"/>
    <w:rsid w:val="002A5E3F"/>
    <w:rsid w:val="002A7EFC"/>
    <w:rsid w:val="002B0F15"/>
    <w:rsid w:val="002B6480"/>
    <w:rsid w:val="002C1841"/>
    <w:rsid w:val="002D1AB8"/>
    <w:rsid w:val="002D3902"/>
    <w:rsid w:val="002E5121"/>
    <w:rsid w:val="002E53C6"/>
    <w:rsid w:val="00301D3E"/>
    <w:rsid w:val="00307F9A"/>
    <w:rsid w:val="003118F8"/>
    <w:rsid w:val="003313B4"/>
    <w:rsid w:val="00335D72"/>
    <w:rsid w:val="0033717A"/>
    <w:rsid w:val="00340722"/>
    <w:rsid w:val="00343E5E"/>
    <w:rsid w:val="003628C9"/>
    <w:rsid w:val="00371BBB"/>
    <w:rsid w:val="00372374"/>
    <w:rsid w:val="0039330A"/>
    <w:rsid w:val="003957B1"/>
    <w:rsid w:val="003D182C"/>
    <w:rsid w:val="003D7F3C"/>
    <w:rsid w:val="003E408A"/>
    <w:rsid w:val="004016F6"/>
    <w:rsid w:val="004077FF"/>
    <w:rsid w:val="004361A4"/>
    <w:rsid w:val="0044621A"/>
    <w:rsid w:val="00456DEA"/>
    <w:rsid w:val="004626C8"/>
    <w:rsid w:val="0046771F"/>
    <w:rsid w:val="004763CE"/>
    <w:rsid w:val="004779E4"/>
    <w:rsid w:val="00481B8B"/>
    <w:rsid w:val="00485079"/>
    <w:rsid w:val="0049634A"/>
    <w:rsid w:val="004A4886"/>
    <w:rsid w:val="004B26A2"/>
    <w:rsid w:val="004B2EB7"/>
    <w:rsid w:val="004C30D4"/>
    <w:rsid w:val="004C4554"/>
    <w:rsid w:val="004C7B60"/>
    <w:rsid w:val="004D29D9"/>
    <w:rsid w:val="004F21FC"/>
    <w:rsid w:val="004F289E"/>
    <w:rsid w:val="005014C9"/>
    <w:rsid w:val="00511E2D"/>
    <w:rsid w:val="005129B6"/>
    <w:rsid w:val="00520498"/>
    <w:rsid w:val="00525796"/>
    <w:rsid w:val="005304E5"/>
    <w:rsid w:val="00544ADD"/>
    <w:rsid w:val="0058239F"/>
    <w:rsid w:val="0059253B"/>
    <w:rsid w:val="00595E53"/>
    <w:rsid w:val="005A1AD0"/>
    <w:rsid w:val="005B2702"/>
    <w:rsid w:val="005B3A54"/>
    <w:rsid w:val="005B621F"/>
    <w:rsid w:val="005C36A3"/>
    <w:rsid w:val="005C5833"/>
    <w:rsid w:val="005C6CEC"/>
    <w:rsid w:val="005E02DB"/>
    <w:rsid w:val="005F111D"/>
    <w:rsid w:val="006001E9"/>
    <w:rsid w:val="006528B0"/>
    <w:rsid w:val="006541A8"/>
    <w:rsid w:val="00662547"/>
    <w:rsid w:val="00663A36"/>
    <w:rsid w:val="0067461E"/>
    <w:rsid w:val="00680143"/>
    <w:rsid w:val="00685D27"/>
    <w:rsid w:val="00693B7B"/>
    <w:rsid w:val="006A3C28"/>
    <w:rsid w:val="006C6C21"/>
    <w:rsid w:val="00716FD0"/>
    <w:rsid w:val="007318C3"/>
    <w:rsid w:val="00731A25"/>
    <w:rsid w:val="007450FD"/>
    <w:rsid w:val="00767BEC"/>
    <w:rsid w:val="00770BE9"/>
    <w:rsid w:val="00777B1B"/>
    <w:rsid w:val="00790A01"/>
    <w:rsid w:val="007A2A8D"/>
    <w:rsid w:val="007C4AEB"/>
    <w:rsid w:val="007D73D1"/>
    <w:rsid w:val="007E0609"/>
    <w:rsid w:val="007E39F7"/>
    <w:rsid w:val="007E60A6"/>
    <w:rsid w:val="007E7B87"/>
    <w:rsid w:val="00801AF8"/>
    <w:rsid w:val="0080467D"/>
    <w:rsid w:val="00804EEA"/>
    <w:rsid w:val="00827180"/>
    <w:rsid w:val="00844169"/>
    <w:rsid w:val="00852501"/>
    <w:rsid w:val="008542CC"/>
    <w:rsid w:val="0088508D"/>
    <w:rsid w:val="00894D47"/>
    <w:rsid w:val="00896BE7"/>
    <w:rsid w:val="008A0A6D"/>
    <w:rsid w:val="008B10DF"/>
    <w:rsid w:val="008B2F41"/>
    <w:rsid w:val="008B74D2"/>
    <w:rsid w:val="008E6956"/>
    <w:rsid w:val="008E79A6"/>
    <w:rsid w:val="008F469F"/>
    <w:rsid w:val="008F7906"/>
    <w:rsid w:val="00904F74"/>
    <w:rsid w:val="00930DD0"/>
    <w:rsid w:val="0093688D"/>
    <w:rsid w:val="00936E05"/>
    <w:rsid w:val="009459B1"/>
    <w:rsid w:val="00947EC3"/>
    <w:rsid w:val="009562DE"/>
    <w:rsid w:val="0096520A"/>
    <w:rsid w:val="00966B62"/>
    <w:rsid w:val="00985543"/>
    <w:rsid w:val="009A7587"/>
    <w:rsid w:val="009C5C12"/>
    <w:rsid w:val="009F0648"/>
    <w:rsid w:val="009F2790"/>
    <w:rsid w:val="00A10874"/>
    <w:rsid w:val="00A10D35"/>
    <w:rsid w:val="00A10D3B"/>
    <w:rsid w:val="00A15137"/>
    <w:rsid w:val="00A24E0D"/>
    <w:rsid w:val="00A26496"/>
    <w:rsid w:val="00A26BA8"/>
    <w:rsid w:val="00A36086"/>
    <w:rsid w:val="00A50053"/>
    <w:rsid w:val="00A51694"/>
    <w:rsid w:val="00A52039"/>
    <w:rsid w:val="00A556A1"/>
    <w:rsid w:val="00A56ACD"/>
    <w:rsid w:val="00A5761D"/>
    <w:rsid w:val="00A659A3"/>
    <w:rsid w:val="00A769AD"/>
    <w:rsid w:val="00A76A16"/>
    <w:rsid w:val="00A8131A"/>
    <w:rsid w:val="00A90FE5"/>
    <w:rsid w:val="00A9594F"/>
    <w:rsid w:val="00A95DBD"/>
    <w:rsid w:val="00AA07DA"/>
    <w:rsid w:val="00AA3922"/>
    <w:rsid w:val="00AB1DB4"/>
    <w:rsid w:val="00AB47F3"/>
    <w:rsid w:val="00AB7F3C"/>
    <w:rsid w:val="00AC112C"/>
    <w:rsid w:val="00AD071E"/>
    <w:rsid w:val="00AE45E1"/>
    <w:rsid w:val="00AE5B54"/>
    <w:rsid w:val="00AF63D5"/>
    <w:rsid w:val="00AF7BB4"/>
    <w:rsid w:val="00B31543"/>
    <w:rsid w:val="00B36AE5"/>
    <w:rsid w:val="00B37E27"/>
    <w:rsid w:val="00B427FE"/>
    <w:rsid w:val="00B4792D"/>
    <w:rsid w:val="00B47C7E"/>
    <w:rsid w:val="00B62671"/>
    <w:rsid w:val="00B76B66"/>
    <w:rsid w:val="00B936CA"/>
    <w:rsid w:val="00BA5C2B"/>
    <w:rsid w:val="00BB1D71"/>
    <w:rsid w:val="00BB3852"/>
    <w:rsid w:val="00BB6281"/>
    <w:rsid w:val="00BB6B9A"/>
    <w:rsid w:val="00BD5E88"/>
    <w:rsid w:val="00BF0F57"/>
    <w:rsid w:val="00C04A95"/>
    <w:rsid w:val="00C04D05"/>
    <w:rsid w:val="00C14EBC"/>
    <w:rsid w:val="00C158AC"/>
    <w:rsid w:val="00C25209"/>
    <w:rsid w:val="00C346B0"/>
    <w:rsid w:val="00C36B87"/>
    <w:rsid w:val="00C44AC9"/>
    <w:rsid w:val="00C73A60"/>
    <w:rsid w:val="00C812BB"/>
    <w:rsid w:val="00C81782"/>
    <w:rsid w:val="00C905C6"/>
    <w:rsid w:val="00CB3081"/>
    <w:rsid w:val="00CB42FD"/>
    <w:rsid w:val="00CC3D3A"/>
    <w:rsid w:val="00CC45D0"/>
    <w:rsid w:val="00CD3D95"/>
    <w:rsid w:val="00CD4E5B"/>
    <w:rsid w:val="00CD6179"/>
    <w:rsid w:val="00CE0174"/>
    <w:rsid w:val="00CF6FA0"/>
    <w:rsid w:val="00D0438E"/>
    <w:rsid w:val="00D21297"/>
    <w:rsid w:val="00D2540C"/>
    <w:rsid w:val="00D41878"/>
    <w:rsid w:val="00D57A8B"/>
    <w:rsid w:val="00D65CCD"/>
    <w:rsid w:val="00D83ED6"/>
    <w:rsid w:val="00DB4D04"/>
    <w:rsid w:val="00DB568D"/>
    <w:rsid w:val="00DB6CBE"/>
    <w:rsid w:val="00DB7CAD"/>
    <w:rsid w:val="00DC40F0"/>
    <w:rsid w:val="00DC70D0"/>
    <w:rsid w:val="00DD1B16"/>
    <w:rsid w:val="00DD2720"/>
    <w:rsid w:val="00DD5AD4"/>
    <w:rsid w:val="00DE765E"/>
    <w:rsid w:val="00DF01F5"/>
    <w:rsid w:val="00DF2DEB"/>
    <w:rsid w:val="00DF30FE"/>
    <w:rsid w:val="00E022B6"/>
    <w:rsid w:val="00E0687F"/>
    <w:rsid w:val="00E229FA"/>
    <w:rsid w:val="00E60DA8"/>
    <w:rsid w:val="00E73104"/>
    <w:rsid w:val="00E824CA"/>
    <w:rsid w:val="00E929C3"/>
    <w:rsid w:val="00E96C48"/>
    <w:rsid w:val="00EB02D1"/>
    <w:rsid w:val="00ED13BF"/>
    <w:rsid w:val="00ED2D4A"/>
    <w:rsid w:val="00EF6B14"/>
    <w:rsid w:val="00EF73DE"/>
    <w:rsid w:val="00F01920"/>
    <w:rsid w:val="00F05A8D"/>
    <w:rsid w:val="00F21328"/>
    <w:rsid w:val="00F32F2B"/>
    <w:rsid w:val="00F36308"/>
    <w:rsid w:val="00F36DC1"/>
    <w:rsid w:val="00F43E7F"/>
    <w:rsid w:val="00F533CD"/>
    <w:rsid w:val="00F67A71"/>
    <w:rsid w:val="00F84E1C"/>
    <w:rsid w:val="00F916A2"/>
    <w:rsid w:val="00F950C5"/>
    <w:rsid w:val="00FC3070"/>
    <w:rsid w:val="00FC500E"/>
    <w:rsid w:val="00FC5D29"/>
    <w:rsid w:val="00FC5F2B"/>
    <w:rsid w:val="00FE78DA"/>
    <w:rsid w:val="00FF5EC8"/>
    <w:rsid w:val="14FC257C"/>
    <w:rsid w:val="25BCEE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C216FE"/>
  <w15:docId w15:val="{875B2D76-B175-40AB-99A5-A1443AC15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4ADD"/>
    <w:pPr>
      <w:keepNext/>
      <w:keepLines/>
      <w:spacing w:before="360" w:after="80" w:line="259" w:lineRule="auto"/>
      <w:ind w:left="432" w:hanging="432"/>
      <w:outlineLvl w:val="0"/>
    </w:pPr>
    <w:rPr>
      <w:rFonts w:asciiTheme="majorHAnsi" w:eastAsiaTheme="majorEastAsia" w:hAnsiTheme="majorHAnsi" w:cstheme="majorBidi"/>
      <w:color w:val="3E706C" w:themeColor="accent1" w:themeShade="BF"/>
      <w:kern w:val="2"/>
      <w:sz w:val="40"/>
      <w:szCs w:val="40"/>
      <w:lang w:val="en-GB" w:eastAsia="en-US"/>
      <w14:ligatures w14:val="standardContextual"/>
    </w:rPr>
  </w:style>
  <w:style w:type="paragraph" w:styleId="Heading2">
    <w:name w:val="heading 2"/>
    <w:basedOn w:val="Normal"/>
    <w:next w:val="Normal"/>
    <w:link w:val="Heading2Char"/>
    <w:uiPriority w:val="9"/>
    <w:unhideWhenUsed/>
    <w:qFormat/>
    <w:rsid w:val="002A5E3F"/>
    <w:pPr>
      <w:keepNext/>
      <w:keepLines/>
      <w:spacing w:before="160" w:after="80" w:line="259" w:lineRule="auto"/>
      <w:ind w:left="576" w:hanging="576"/>
      <w:outlineLvl w:val="1"/>
    </w:pPr>
    <w:rPr>
      <w:rFonts w:asciiTheme="majorHAnsi" w:eastAsiaTheme="majorEastAsia" w:hAnsiTheme="majorHAnsi" w:cstheme="majorBidi"/>
      <w:color w:val="3E706C" w:themeColor="accent1" w:themeShade="BF"/>
      <w:kern w:val="2"/>
      <w:sz w:val="32"/>
      <w:szCs w:val="32"/>
      <w:lang w:val="en-GB" w:eastAsia="en-US"/>
      <w14:ligatures w14:val="standardContextual"/>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4ADD"/>
    <w:rPr>
      <w:rFonts w:asciiTheme="majorHAnsi" w:eastAsiaTheme="majorEastAsia" w:hAnsiTheme="majorHAnsi" w:cstheme="majorBidi"/>
      <w:color w:val="3E706C" w:themeColor="accent1" w:themeShade="BF"/>
      <w:kern w:val="2"/>
      <w:sz w:val="40"/>
      <w:szCs w:val="40"/>
      <w:lang w:val="en-GB" w:eastAsia="en-US"/>
      <w14:ligatures w14:val="standardContextual"/>
    </w:rPr>
  </w:style>
  <w:style w:type="character" w:customStyle="1" w:styleId="Heading2Char">
    <w:name w:val="Heading 2 Char"/>
    <w:basedOn w:val="DefaultParagraphFont"/>
    <w:link w:val="Heading2"/>
    <w:uiPriority w:val="9"/>
    <w:rsid w:val="002A5E3F"/>
    <w:rPr>
      <w:rFonts w:asciiTheme="majorHAnsi" w:eastAsiaTheme="majorEastAsia" w:hAnsiTheme="majorHAnsi" w:cstheme="majorBidi"/>
      <w:color w:val="3E706C" w:themeColor="accent1" w:themeShade="BF"/>
      <w:kern w:val="2"/>
      <w:sz w:val="32"/>
      <w:szCs w:val="32"/>
      <w:lang w:val="en-GB" w:eastAsia="en-US"/>
      <w14:ligatures w14:val="standardContextual"/>
    </w:rPr>
  </w:style>
  <w:style w:type="character" w:customStyle="1" w:styleId="Heading3Char">
    <w:name w:val="Heading 3 Char"/>
    <w:basedOn w:val="DefaultParagraphFont"/>
    <w:link w:val="Heading3"/>
    <w:uiPriority w:val="9"/>
    <w:rPr>
      <w:rFonts w:eastAsiaTheme="majorEastAsia" w:cstheme="majorBidi"/>
      <w:color w:val="0F4761"/>
      <w:sz w:val="28"/>
      <w:szCs w:val="28"/>
    </w:rPr>
  </w:style>
  <w:style w:type="character" w:customStyle="1" w:styleId="Heading4Char">
    <w:name w:val="Heading 4 Char"/>
    <w:basedOn w:val="DefaultParagraphFont"/>
    <w:link w:val="Heading4"/>
    <w:uiPriority w:val="9"/>
    <w:rPr>
      <w:rFonts w:eastAsiaTheme="majorEastAsia" w:cstheme="majorBidi"/>
      <w:i/>
      <w:iCs/>
      <w:color w:val="0F4761"/>
    </w:rPr>
  </w:style>
  <w:style w:type="character" w:customStyle="1" w:styleId="Heading5Char">
    <w:name w:val="Heading 5 Char"/>
    <w:basedOn w:val="DefaultParagraphFont"/>
    <w:link w:val="Heading5"/>
    <w:uiPriority w:val="9"/>
    <w:rPr>
      <w:rFonts w:eastAsiaTheme="majorEastAsia" w:cstheme="majorBidi"/>
      <w:color w:val="0F4761"/>
    </w:rPr>
  </w:style>
  <w:style w:type="character" w:customStyle="1" w:styleId="Heading6Char">
    <w:name w:val="Heading 6 Char"/>
    <w:basedOn w:val="DefaultParagraphFont"/>
    <w:link w:val="Heading6"/>
    <w:uiPriority w:val="9"/>
    <w:rPr>
      <w:rFonts w:eastAsiaTheme="majorEastAsia" w:cstheme="majorBidi"/>
      <w:i/>
      <w:iCs/>
      <w:color w:val="595959"/>
    </w:rPr>
  </w:style>
  <w:style w:type="character" w:customStyle="1" w:styleId="Heading7Char">
    <w:name w:val="Heading 7 Char"/>
    <w:basedOn w:val="DefaultParagraphFont"/>
    <w:link w:val="Heading7"/>
    <w:uiPriority w:val="9"/>
    <w:rPr>
      <w:rFonts w:eastAsiaTheme="majorEastAsia" w:cstheme="majorBidi"/>
      <w:color w:val="595959"/>
    </w:rPr>
  </w:style>
  <w:style w:type="character" w:customStyle="1" w:styleId="Heading8Char">
    <w:name w:val="Heading 8 Char"/>
    <w:basedOn w:val="DefaultParagraphFont"/>
    <w:link w:val="Heading8"/>
    <w:uiPriority w:val="9"/>
    <w:rPr>
      <w:rFonts w:eastAsiaTheme="majorEastAsia" w:cstheme="majorBidi"/>
      <w:i/>
      <w:iCs/>
      <w:color w:val="272727"/>
    </w:rPr>
  </w:style>
  <w:style w:type="character" w:customStyle="1" w:styleId="Heading9Char">
    <w:name w:val="Heading 9 Char"/>
    <w:basedOn w:val="DefaultParagraphFont"/>
    <w:link w:val="Heading9"/>
    <w:uiPriority w:val="9"/>
    <w:rPr>
      <w:rFonts w:eastAsiaTheme="majorEastAsia" w:cstheme="majorBidi"/>
      <w:color w:val="272727"/>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spacing w:val="15"/>
      <w:sz w:val="28"/>
      <w:szCs w:val="28"/>
    </w:rPr>
  </w:style>
  <w:style w:type="character" w:styleId="IntenseEmphasis">
    <w:name w:val="Intense Emphasis"/>
    <w:basedOn w:val="DefaultParagraphFont"/>
    <w:uiPriority w:val="21"/>
    <w:qFormat/>
    <w:rPr>
      <w:i/>
      <w:iCs/>
      <w:color w:val="0F4761"/>
    </w:rPr>
  </w:style>
  <w:style w:type="character" w:customStyle="1" w:styleId="QuoteChar">
    <w:name w:val="Quote Char"/>
    <w:basedOn w:val="DefaultParagraphFont"/>
    <w:link w:val="Quote"/>
    <w:uiPriority w:val="29"/>
    <w:rPr>
      <w:i/>
      <w:iCs/>
      <w:color w:val="404040"/>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IntenseQuoteChar">
    <w:name w:val="Intense Quote Char"/>
    <w:basedOn w:val="DefaultParagraphFont"/>
    <w:link w:val="IntenseQuote"/>
    <w:uiPriority w:val="30"/>
    <w:rPr>
      <w:i/>
      <w:iCs/>
      <w:color w:val="0F4761"/>
    </w:rPr>
  </w:style>
  <w:style w:type="paragraph" w:styleId="IntenseQuote">
    <w:name w:val="Intense Quote"/>
    <w:basedOn w:val="Normal"/>
    <w:next w:val="Normal"/>
    <w:link w:val="IntenseQuoteChar"/>
    <w:uiPriority w:val="30"/>
    <w:qFormat/>
    <w:pPr>
      <w:pBdr>
        <w:top w:val="single" w:sz="4" w:space="10" w:color="0F4761"/>
        <w:bottom w:val="single" w:sz="4" w:space="10" w:color="0F4761"/>
      </w:pBdr>
      <w:spacing w:before="360" w:after="360"/>
      <w:ind w:left="864" w:right="864"/>
      <w:jc w:val="center"/>
    </w:pPr>
    <w:rPr>
      <w:i/>
      <w:iCs/>
      <w:color w:val="0F4761"/>
    </w:rPr>
  </w:style>
  <w:style w:type="character" w:styleId="IntenseReference">
    <w:name w:val="Intense Reference"/>
    <w:basedOn w:val="DefaultParagraphFont"/>
    <w:uiPriority w:val="32"/>
    <w:qFormat/>
    <w:rPr>
      <w:b/>
      <w:bCs/>
      <w:smallCaps/>
      <w:color w:val="0F4761"/>
      <w:spacing w:val="5"/>
    </w:rPr>
  </w:style>
  <w:style w:type="table" w:styleId="TableGrid">
    <w:name w:val="Table Grid"/>
    <w:basedOn w:val="TableNormal"/>
    <w:uiPriority w:val="59"/>
    <w:rsid w:val="00FB412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39791" w:themeFill="accent1"/>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BEBEA" w:themeFill="accent1" w:themeFillTint="33"/>
      </w:tcPr>
    </w:tblStylePr>
    <w:tblStylePr w:type="band1Horz">
      <w:tblPr/>
      <w:tcPr>
        <w:shd w:val="clear" w:color="auto" w:fill="DBEBEA" w:themeFill="accent1" w:themeFillTint="33"/>
      </w:tcPr>
    </w:tblStylePr>
  </w:style>
  <w:style w:type="character" w:styleId="Hyperlink">
    <w:name w:val="Hyperlink"/>
    <w:basedOn w:val="DefaultParagraphFont"/>
    <w:uiPriority w:val="99"/>
    <w:unhideWhenUsed/>
    <w:rPr>
      <w:color w:val="0563C1"/>
      <w:u w:val="single"/>
    </w:rPr>
  </w:style>
  <w:style w:type="paragraph" w:styleId="ListParagraph">
    <w:name w:val="List Paragraph"/>
    <w:basedOn w:val="Normal"/>
    <w:uiPriority w:val="34"/>
    <w:qFormat/>
    <w:pPr>
      <w:ind w:left="720"/>
      <w:contextualSpacing/>
    </w:pPr>
  </w:style>
  <w:style w:type="paragraph" w:customStyle="1" w:styleId="Code">
    <w:name w:val="Code"/>
    <w:basedOn w:val="Normal"/>
    <w:next w:val="Normal"/>
    <w:uiPriority w:val="35"/>
    <w:qFormat/>
    <w:pPr>
      <w:spacing w:before="160"/>
      <w:contextualSpacing/>
    </w:pPr>
    <w:rPr>
      <w:i/>
      <w:iCs/>
      <w:color w:val="404040"/>
    </w:rPr>
  </w:style>
  <w:style w:type="paragraph" w:styleId="FootnoteText">
    <w:name w:val="footnote text"/>
    <w:basedOn w:val="Normal"/>
    <w:link w:val="FootnoteTextChar"/>
    <w:uiPriority w:val="99"/>
    <w:semiHidden/>
    <w:unhideWhenUsed/>
    <w:rsid w:val="00C17A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7A41"/>
    <w:rPr>
      <w:sz w:val="20"/>
      <w:szCs w:val="20"/>
    </w:rPr>
  </w:style>
  <w:style w:type="character" w:styleId="FootnoteReference">
    <w:name w:val="footnote reference"/>
    <w:basedOn w:val="DefaultParagraphFont"/>
    <w:uiPriority w:val="99"/>
    <w:unhideWhenUsed/>
    <w:rsid w:val="00C17A41"/>
    <w:rPr>
      <w:vertAlign w:val="superscript"/>
    </w:rPr>
  </w:style>
  <w:style w:type="character" w:styleId="CommentReference">
    <w:name w:val="annotation reference"/>
    <w:basedOn w:val="DefaultParagraphFont"/>
    <w:uiPriority w:val="99"/>
    <w:semiHidden/>
    <w:unhideWhenUsed/>
    <w:rsid w:val="00301D3E"/>
    <w:rPr>
      <w:sz w:val="16"/>
      <w:szCs w:val="16"/>
    </w:rPr>
  </w:style>
  <w:style w:type="paragraph" w:styleId="CommentText">
    <w:name w:val="annotation text"/>
    <w:basedOn w:val="Normal"/>
    <w:link w:val="CommentTextChar"/>
    <w:uiPriority w:val="99"/>
    <w:unhideWhenUsed/>
    <w:rsid w:val="00301D3E"/>
    <w:pPr>
      <w:spacing w:line="240" w:lineRule="auto"/>
    </w:pPr>
    <w:rPr>
      <w:sz w:val="20"/>
      <w:szCs w:val="20"/>
    </w:rPr>
  </w:style>
  <w:style w:type="character" w:customStyle="1" w:styleId="CommentTextChar">
    <w:name w:val="Comment Text Char"/>
    <w:basedOn w:val="DefaultParagraphFont"/>
    <w:link w:val="CommentText"/>
    <w:uiPriority w:val="99"/>
    <w:rsid w:val="00301D3E"/>
    <w:rPr>
      <w:sz w:val="20"/>
      <w:szCs w:val="20"/>
    </w:rPr>
  </w:style>
  <w:style w:type="paragraph" w:styleId="CommentSubject">
    <w:name w:val="annotation subject"/>
    <w:basedOn w:val="CommentText"/>
    <w:next w:val="CommentText"/>
    <w:link w:val="CommentSubjectChar"/>
    <w:uiPriority w:val="99"/>
    <w:semiHidden/>
    <w:unhideWhenUsed/>
    <w:rsid w:val="00B31543"/>
    <w:rPr>
      <w:b/>
      <w:bCs/>
    </w:rPr>
  </w:style>
  <w:style w:type="character" w:customStyle="1" w:styleId="CommentSubjectChar">
    <w:name w:val="Comment Subject Char"/>
    <w:basedOn w:val="CommentTextChar"/>
    <w:link w:val="CommentSubject"/>
    <w:uiPriority w:val="99"/>
    <w:semiHidden/>
    <w:rsid w:val="00B31543"/>
    <w:rPr>
      <w:b/>
      <w:bCs/>
      <w:sz w:val="20"/>
      <w:szCs w:val="20"/>
    </w:rPr>
  </w:style>
  <w:style w:type="character" w:styleId="Mention">
    <w:name w:val="Mention"/>
    <w:basedOn w:val="DefaultParagraphFont"/>
    <w:uiPriority w:val="99"/>
    <w:unhideWhenUsed/>
    <w:rsid w:val="00C04D05"/>
    <w:rPr>
      <w:color w:val="2B579A"/>
      <w:shd w:val="clear" w:color="auto" w:fill="E1DFDD"/>
    </w:rPr>
  </w:style>
  <w:style w:type="character" w:styleId="UnresolvedMention">
    <w:name w:val="Unresolved Mention"/>
    <w:basedOn w:val="DefaultParagraphFont"/>
    <w:uiPriority w:val="99"/>
    <w:semiHidden/>
    <w:unhideWhenUsed/>
    <w:rsid w:val="00225704"/>
    <w:rPr>
      <w:color w:val="605E5C"/>
      <w:shd w:val="clear" w:color="auto" w:fill="E1DFDD"/>
    </w:rPr>
  </w:style>
  <w:style w:type="paragraph" w:styleId="Header">
    <w:name w:val="header"/>
    <w:basedOn w:val="Normal"/>
    <w:link w:val="HeaderChar"/>
    <w:uiPriority w:val="99"/>
    <w:unhideWhenUsed/>
    <w:rsid w:val="000F21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2188"/>
  </w:style>
  <w:style w:type="paragraph" w:styleId="Footer">
    <w:name w:val="footer"/>
    <w:basedOn w:val="Normal"/>
    <w:link w:val="FooterChar"/>
    <w:uiPriority w:val="99"/>
    <w:unhideWhenUsed/>
    <w:rsid w:val="000F21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2188"/>
  </w:style>
  <w:style w:type="paragraph" w:styleId="Revision">
    <w:name w:val="Revision"/>
    <w:hidden/>
    <w:uiPriority w:val="99"/>
    <w:semiHidden/>
    <w:rsid w:val="001D3933"/>
    <w:pPr>
      <w:spacing w:after="0" w:line="240" w:lineRule="auto"/>
    </w:pPr>
  </w:style>
  <w:style w:type="character" w:styleId="FollowedHyperlink">
    <w:name w:val="FollowedHyperlink"/>
    <w:basedOn w:val="DefaultParagraphFont"/>
    <w:uiPriority w:val="99"/>
    <w:semiHidden/>
    <w:unhideWhenUsed/>
    <w:rsid w:val="00985543"/>
    <w:rPr>
      <w:color w:val="824C11" w:themeColor="followedHyperlink"/>
      <w:u w:val="single"/>
    </w:rPr>
  </w:style>
  <w:style w:type="table" w:styleId="GridTable5Dark-Accent1">
    <w:name w:val="Grid Table 5 Dark Accent 1"/>
    <w:basedOn w:val="TableNormal"/>
    <w:uiPriority w:val="50"/>
    <w:rsid w:val="00AE5B5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BEA"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39791"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39791"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39791"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39791" w:themeFill="accent1"/>
      </w:tcPr>
    </w:tblStylePr>
    <w:tblStylePr w:type="band1Vert">
      <w:tblPr/>
      <w:tcPr>
        <w:shd w:val="clear" w:color="auto" w:fill="B7D7D4" w:themeFill="accent1" w:themeFillTint="66"/>
      </w:tcPr>
    </w:tblStylePr>
    <w:tblStylePr w:type="band1Horz">
      <w:tblPr/>
      <w:tcPr>
        <w:shd w:val="clear" w:color="auto" w:fill="B7D7D4" w:themeFill="accent1" w:themeFillTint="66"/>
      </w:tcPr>
    </w:tblStylePr>
  </w:style>
  <w:style w:type="character" w:styleId="BookTitle">
    <w:name w:val="Book Title"/>
    <w:basedOn w:val="DefaultParagraphFont"/>
    <w:uiPriority w:val="33"/>
    <w:qFormat/>
    <w:rsid w:val="00FC5F2B"/>
    <w:rPr>
      <w:b/>
      <w:bCs/>
      <w:i/>
      <w:iCs/>
      <w:spacing w:val="5"/>
    </w:rPr>
  </w:style>
  <w:style w:type="paragraph" w:styleId="Caption">
    <w:name w:val="caption"/>
    <w:basedOn w:val="Normal"/>
    <w:next w:val="Normal"/>
    <w:uiPriority w:val="35"/>
    <w:unhideWhenUsed/>
    <w:qFormat/>
    <w:rsid w:val="00FC5F2B"/>
    <w:pPr>
      <w:spacing w:after="200" w:line="240" w:lineRule="auto"/>
    </w:pPr>
    <w:rPr>
      <w:i/>
      <w:iCs/>
      <w:color w:val="212121" w:themeColor="text2"/>
      <w:sz w:val="18"/>
      <w:szCs w:val="18"/>
    </w:rPr>
  </w:style>
  <w:style w:type="character" w:styleId="Emphasis">
    <w:name w:val="Emphasis"/>
    <w:basedOn w:val="DefaultParagraphFont"/>
    <w:uiPriority w:val="20"/>
    <w:qFormat/>
    <w:rsid w:val="00FC5F2B"/>
    <w:rPr>
      <w:i/>
      <w:iCs/>
    </w:rPr>
  </w:style>
  <w:style w:type="paragraph" w:styleId="NoSpacing">
    <w:name w:val="No Spacing"/>
    <w:uiPriority w:val="1"/>
    <w:qFormat/>
    <w:rsid w:val="00FC5F2B"/>
    <w:pPr>
      <w:spacing w:after="0" w:line="240" w:lineRule="auto"/>
    </w:pPr>
  </w:style>
  <w:style w:type="character" w:styleId="Strong">
    <w:name w:val="Strong"/>
    <w:basedOn w:val="DefaultParagraphFont"/>
    <w:uiPriority w:val="22"/>
    <w:qFormat/>
    <w:rsid w:val="00FC5F2B"/>
    <w:rPr>
      <w:b/>
      <w:bCs/>
    </w:rPr>
  </w:style>
  <w:style w:type="character" w:styleId="SubtleEmphasis">
    <w:name w:val="Subtle Emphasis"/>
    <w:basedOn w:val="DefaultParagraphFont"/>
    <w:uiPriority w:val="19"/>
    <w:qFormat/>
    <w:rsid w:val="00FC5F2B"/>
    <w:rPr>
      <w:i/>
      <w:iCs/>
      <w:color w:val="404040" w:themeColor="text1" w:themeTint="BF"/>
    </w:rPr>
  </w:style>
  <w:style w:type="character" w:styleId="SubtleReference">
    <w:name w:val="Subtle Reference"/>
    <w:basedOn w:val="DefaultParagraphFont"/>
    <w:uiPriority w:val="31"/>
    <w:qFormat/>
    <w:rsid w:val="00FC5F2B"/>
    <w:rPr>
      <w:smallCaps/>
      <w:color w:val="5A5A5A" w:themeColor="text1" w:themeTint="A5"/>
    </w:rPr>
  </w:style>
  <w:style w:type="paragraph" w:styleId="TOCHeading">
    <w:name w:val="TOC Heading"/>
    <w:basedOn w:val="Heading1"/>
    <w:next w:val="Normal"/>
    <w:uiPriority w:val="39"/>
    <w:semiHidden/>
    <w:unhideWhenUsed/>
    <w:qFormat/>
    <w:rsid w:val="00FC5F2B"/>
    <w:pPr>
      <w:spacing w:before="240" w:after="0"/>
      <w:outlineLvl w:val="9"/>
    </w:pPr>
    <w:rPr>
      <w:sz w:val="32"/>
      <w:szCs w:val="32"/>
    </w:rPr>
  </w:style>
  <w:style w:type="paragraph" w:styleId="NormalWeb">
    <w:name w:val="Normal (Web)"/>
    <w:basedOn w:val="Normal"/>
    <w:uiPriority w:val="99"/>
    <w:semiHidden/>
    <w:unhideWhenUsed/>
    <w:rsid w:val="0059253B"/>
    <w:pPr>
      <w:spacing w:before="100" w:beforeAutospacing="1" w:after="100" w:afterAutospacing="1" w:line="240" w:lineRule="auto"/>
    </w:pPr>
    <w:rPr>
      <w:rFonts w:ascii="Times New Roman" w:hAnsi="Times New Roman" w:cs="Times New Roman"/>
      <w:kern w:val="2"/>
      <w:lang w:val="en-GB"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notes.xml.rels><?xml version="1.0" encoding="UTF-8" standalone="yes"?>
<Relationships xmlns="http://schemas.openxmlformats.org/package/2006/relationships"><Relationship Id="rId8" Type="http://schemas.openxmlformats.org/officeDocument/2006/relationships/hyperlink" Target="https://www.gov.uk/government/publications/integrated-settlement-readiness-checks/west-yorkshire-combined-authority-readiness-check-summary" TargetMode="External"/><Relationship Id="rId13" Type="http://schemas.openxmlformats.org/officeDocument/2006/relationships/hyperlink" Target="https://www.westyorks-ca.gov.uk/place/environment-and-regeneration/climate/climate-and-environment-plan/" TargetMode="External"/><Relationship Id="rId3" Type="http://schemas.openxmlformats.org/officeDocument/2006/relationships/hyperlink" Target="https://cagconsultants.co.uk/wp-content/uploads/2026/10/WYCA-CRVA-Flood-Exposure-Assessment.pdf" TargetMode="External"/><Relationship Id="rId7" Type="http://schemas.openxmlformats.org/officeDocument/2006/relationships/hyperlink" Target="https://www.gov.uk/government/publications/bellwin-scheme-guidance-notes-for-claims/bellwin-scheme-of-emergency-financial-assistance-to-local-authorities-guidance-notes-for-claims" TargetMode="External"/><Relationship Id="rId12" Type="http://schemas.openxmlformats.org/officeDocument/2006/relationships/hyperlink" Target="https://www.westyorks-ca.gov.uk/media/5ufdte4i/draft-statement-of-accounts-2024-25.pdf" TargetMode="External"/><Relationship Id="rId2" Type="http://schemas.openxmlformats.org/officeDocument/2006/relationships/hyperlink" Target="https://www.ukclimaterisk.org/publications/technical-report-ccra4-ia/chapter-7/" TargetMode="External"/><Relationship Id="rId1" Type="http://schemas.openxmlformats.org/officeDocument/2006/relationships/hyperlink" Target="https://www.reports.esriuk.com/view-report/b8eb3cee8f764147a2cfcd69cf36238f/E47000003" TargetMode="External"/><Relationship Id="rId6" Type="http://schemas.openxmlformats.org/officeDocument/2006/relationships/hyperlink" Target="https://www.cipfa.org/services/financial-resilience-index/resilience-index" TargetMode="External"/><Relationship Id="rId11" Type="http://schemas.openxmlformats.org/officeDocument/2006/relationships/hyperlink" Target="https://www.westyorks-ca.gov.uk/our-projects/brighouse-flood-alleviation-scheme/" TargetMode="External"/><Relationship Id="rId5" Type="http://schemas.openxmlformats.org/officeDocument/2006/relationships/hyperlink" Target="https://cagconsultants.co.uk/wp-content/uploads/2026/10/WYCA-CRVA-Spatial-indicators-of-vulnerability.pdf" TargetMode="External"/><Relationship Id="rId10" Type="http://schemas.openxmlformats.org/officeDocument/2006/relationships/hyperlink" Target="https://westyorkshire.moderngov.co.uk/documents/s38855/Item%208%20-%20Flood%20Resilience%20Programmes%20Update.pdf%20" TargetMode="External"/><Relationship Id="rId4" Type="http://schemas.openxmlformats.org/officeDocument/2006/relationships/hyperlink" Target="https://www.westyorks-ca.gov.uk/our-projects/hebden-bridge-flood-alleviation/" TargetMode="External"/><Relationship Id="rId9" Type="http://schemas.openxmlformats.org/officeDocument/2006/relationships/hyperlink" Target="https://westyorkshire.moderngov.co.uk/documents/s31831/Item%209_Appendix%201%20Capital%20Flood%20Programme%20BC%20Summary.pdf%20" TargetMode="External"/><Relationship Id="rId14" Type="http://schemas.openxmlformats.org/officeDocument/2006/relationships/hyperlink" Target="https://www.westyorkshireprepared.org.uk/wp-content/uploads/2026/07/3965-WYP-five-year-strategy-AW.pdf" TargetMode="External"/></Relationships>
</file>

<file path=word/theme/theme1.xml><?xml version="1.0" encoding="utf-8"?>
<a:theme xmlns:a="http://schemas.openxmlformats.org/drawingml/2006/main" name="Office Theme">
  <a:themeElements>
    <a:clrScheme name="CAG 2025">
      <a:dk1>
        <a:sysClr val="windowText" lastClr="000000"/>
      </a:dk1>
      <a:lt1>
        <a:sysClr val="window" lastClr="FFFFFF"/>
      </a:lt1>
      <a:dk2>
        <a:srgbClr val="212121"/>
      </a:dk2>
      <a:lt2>
        <a:srgbClr val="E7E6E6"/>
      </a:lt2>
      <a:accent1>
        <a:srgbClr val="539791"/>
      </a:accent1>
      <a:accent2>
        <a:srgbClr val="E69742"/>
      </a:accent2>
      <a:accent3>
        <a:srgbClr val="164146"/>
      </a:accent3>
      <a:accent4>
        <a:srgbClr val="424342"/>
      </a:accent4>
      <a:accent5>
        <a:srgbClr val="537B97"/>
      </a:accent5>
      <a:accent6>
        <a:srgbClr val="975359"/>
      </a:accent6>
      <a:hlink>
        <a:srgbClr val="824C11"/>
      </a:hlink>
      <a:folHlink>
        <a:srgbClr val="824C11"/>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93B50C6037BE48BD2AB339F90B25E3" ma:contentTypeVersion="11" ma:contentTypeDescription="Create a new document." ma:contentTypeScope="" ma:versionID="aec01fcd30721544e98749c75e815cf4">
  <xsd:schema xmlns:xsd="http://www.w3.org/2001/XMLSchema" xmlns:xs="http://www.w3.org/2001/XMLSchema" xmlns:p="http://schemas.microsoft.com/office/2006/metadata/properties" xmlns:ns2="e13dd191-148c-44a8-9e0e-8ae84cba73b8" xmlns:ns3="3f181f26-e555-4901-bc2a-e7ed5df31f9c" targetNamespace="http://schemas.microsoft.com/office/2006/metadata/properties" ma:root="true" ma:fieldsID="b92e77adecfcaac24dbc1f5eeeed0c68" ns2:_="" ns3:_="">
    <xsd:import namespace="e13dd191-148c-44a8-9e0e-8ae84cba73b8"/>
    <xsd:import namespace="3f181f26-e555-4901-bc2a-e7ed5df31f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3dd191-148c-44a8-9e0e-8ae84cba73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057b688-5847-4505-b4c4-9f7756de733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f181f26-e555-4901-bc2a-e7ed5df31f9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59d0c66-cc99-4dc3-8999-7d7501a19551}" ma:internalName="TaxCatchAll" ma:showField="CatchAllData" ma:web="3f181f26-e555-4901-bc2a-e7ed5df31f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13dd191-148c-44a8-9e0e-8ae84cba73b8">
      <Terms xmlns="http://schemas.microsoft.com/office/infopath/2007/PartnerControls"/>
    </lcf76f155ced4ddcb4097134ff3c332f>
    <TaxCatchAll xmlns="3f181f26-e555-4901-bc2a-e7ed5df31f9c" xsi:nil="true"/>
  </documentManagement>
</p:properties>
</file>

<file path=customXml/itemProps1.xml><?xml version="1.0" encoding="utf-8"?>
<ds:datastoreItem xmlns:ds="http://schemas.openxmlformats.org/officeDocument/2006/customXml" ds:itemID="{48C47AB1-861B-4D82-A774-65D3B2D53E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3dd191-148c-44a8-9e0e-8ae84cba73b8"/>
    <ds:schemaRef ds:uri="3f181f26-e555-4901-bc2a-e7ed5df31f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A6ACB7-1C98-46B3-AD5C-CF3E9C1114D1}">
  <ds:schemaRefs>
    <ds:schemaRef ds:uri="http://schemas.openxmlformats.org/officeDocument/2006/bibliography"/>
  </ds:schemaRefs>
</ds:datastoreItem>
</file>

<file path=customXml/itemProps3.xml><?xml version="1.0" encoding="utf-8"?>
<ds:datastoreItem xmlns:ds="http://schemas.openxmlformats.org/officeDocument/2006/customXml" ds:itemID="{B3F0AB5A-1132-4ECC-9BD2-2C5A36718428}">
  <ds:schemaRefs>
    <ds:schemaRef ds:uri="http://schemas.microsoft.com/sharepoint/v3/contenttype/forms"/>
  </ds:schemaRefs>
</ds:datastoreItem>
</file>

<file path=customXml/itemProps4.xml><?xml version="1.0" encoding="utf-8"?>
<ds:datastoreItem xmlns:ds="http://schemas.openxmlformats.org/officeDocument/2006/customXml" ds:itemID="{73A96E90-AF35-4FB5-9C93-0EE0126075DF}">
  <ds:schemaRefs>
    <ds:schemaRef ds:uri="http://schemas.microsoft.com/office/2006/metadata/properties"/>
    <ds:schemaRef ds:uri="http://schemas.microsoft.com/office/infopath/2007/PartnerControls"/>
    <ds:schemaRef ds:uri="e13dd191-148c-44a8-9e0e-8ae84cba73b8"/>
    <ds:schemaRef ds:uri="3f181f26-e555-4901-bc2a-e7ed5df31f9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2035</Words>
  <Characters>11605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Document</vt:lpstr>
    </vt:vector>
  </TitlesOfParts>
  <Company/>
  <LinksUpToDate>false</LinksUpToDate>
  <CharactersWithSpaces>13613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subject/>
  <dc:creator>dm@cagconsult.co.uk</dc:creator>
  <cp:keywords/>
  <cp:lastModifiedBy>Derek Morgan</cp:lastModifiedBy>
  <cp:revision>224</cp:revision>
  <dcterms:created xsi:type="dcterms:W3CDTF">2026-09-17T04:37:00Z</dcterms:created>
  <dcterms:modified xsi:type="dcterms:W3CDTF">2026-10-09T15:14:00Z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0x0101005A93B50C6037BE48BD2AB339F90B25E3</vt:lpwstr>
  </property>
  <property fmtid="{D5CDD505-2E9C-101B-9397-08002B2CF9AE}" pid="3" name="docLang">
    <vt:lpwstr>en</vt:lpwstr>
  </property>
  <property fmtid="{D5CDD505-2E9C-101B-9397-08002B2CF9AE}" pid="4" name="MediaServiceImageTags">
    <vt:lpwstr/>
  </property>
</Properties>
</file>