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0E6F7" w14:textId="2FD46927" w:rsidR="004454F7" w:rsidRPr="007B6A42" w:rsidRDefault="004454F7" w:rsidP="00F57808">
      <w:pPr>
        <w:pStyle w:val="Heading1"/>
      </w:pPr>
      <w:r w:rsidRPr="007B6A42">
        <w:t>E7: Risks to household finances</w:t>
      </w:r>
    </w:p>
    <w:p w14:paraId="20CFA776" w14:textId="4C252673" w:rsidR="00770BE9" w:rsidRPr="007B6A42" w:rsidRDefault="00770BE9" w:rsidP="004454F7">
      <w:pPr>
        <w:pStyle w:val="Heading2"/>
      </w:pPr>
      <w:r w:rsidRPr="007B6A42">
        <w:t>Summary vulnerability assessment</w:t>
      </w:r>
    </w:p>
    <w:p w14:paraId="20EDA7FA" w14:textId="52FDA391" w:rsidR="002D49FD" w:rsidRPr="007B6A42" w:rsidRDefault="00F71527" w:rsidP="00770BE9">
      <w:pPr>
        <w:rPr>
          <w:lang w:val="en-GB" w:eastAsia="en-US"/>
        </w:rPr>
      </w:pPr>
      <w:r>
        <w:t xml:space="preserve">This report forms part of the West Yorkshire Combined Authority Climate Risk and Vulnerability Assessment and examines risks to household finances. Climate change could raise food, water, energy, cooling, insurance and repair costs, while flooding and other disruption could reduce income. Exposure is rated moderate: 18.1% of residential parcels overlap areas of medium or high future flood likelihood, although wider cost pressures may affect more households. Sensitivity is significant because lower-income households, renters and those with limited savings may struggle to absorb extra costs or recover from losses. Housing improvements, flood-management </w:t>
      </w:r>
      <w:proofErr w:type="spellStart"/>
      <w:r>
        <w:t>programmes</w:t>
      </w:r>
      <w:proofErr w:type="spellEnd"/>
      <w:r>
        <w:t xml:space="preserve">, insurance support and crisis funding provide significant adaptive capacity, but they do not address these </w:t>
      </w:r>
      <w:proofErr w:type="gramStart"/>
      <w:r>
        <w:t>pressures as a whole, and</w:t>
      </w:r>
      <w:proofErr w:type="gramEnd"/>
      <w:r>
        <w:t xml:space="preserve"> evidence </w:t>
      </w:r>
      <w:proofErr w:type="gramStart"/>
      <w:r>
        <w:t>on</w:t>
      </w:r>
      <w:proofErr w:type="gramEnd"/>
      <w:r>
        <w:t xml:space="preserve"> household losses remains limited. </w:t>
      </w:r>
      <w:r w:rsidRPr="00F57808">
        <w:rPr>
          <w:b/>
          <w:bCs/>
        </w:rPr>
        <w:t>The resulting overall vulnerability rating is medium</w:t>
      </w:r>
      <w:r>
        <w:t xml:space="preserve">. The figure below </w:t>
      </w:r>
      <w:proofErr w:type="spellStart"/>
      <w:r>
        <w:t>summarises</w:t>
      </w:r>
      <w:proofErr w:type="spellEnd"/>
      <w:r>
        <w:t xml:space="preserve"> the assessment scores for exposure, sensitivity, adaptive capacity and overall vulnerability</w:t>
      </w:r>
      <w:r w:rsidR="00F57808" w:rsidRPr="00B16544">
        <w:rPr>
          <w:lang w:val="en-GB" w:eastAsia="en-US"/>
        </w:rPr>
        <w:t>.</w:t>
      </w:r>
      <w:r w:rsidR="00F57808" w:rsidRPr="00B16544">
        <w:rPr>
          <w:rStyle w:val="FootnoteReference"/>
          <w:lang w:val="en-GB" w:eastAsia="en-US"/>
        </w:rPr>
        <w:footnoteReference w:id="1"/>
      </w:r>
    </w:p>
    <w:p w14:paraId="55E9B126" w14:textId="2C889498" w:rsidR="005A2690" w:rsidRPr="007B6A42" w:rsidRDefault="00665632" w:rsidP="00770BE9">
      <w:pPr>
        <w:rPr>
          <w:lang w:val="en-GB" w:eastAsia="en-US"/>
        </w:rPr>
      </w:pPr>
      <w:r w:rsidRPr="007B6A42">
        <w:rPr>
          <w:noProof/>
          <w:lang w:val="en-GB" w:eastAsia="en-US"/>
        </w:rPr>
        <mc:AlternateContent>
          <mc:Choice Requires="wpg">
            <w:drawing>
              <wp:inline distT="0" distB="0" distL="0" distR="0" wp14:anchorId="0EB94511" wp14:editId="13C7829D">
                <wp:extent cx="5555226" cy="1218610"/>
                <wp:effectExtent l="0" t="0" r="26670" b="19685"/>
                <wp:docPr id="128" name="Group 127">
                  <a:extLst xmlns:a="http://schemas.openxmlformats.org/drawingml/2006/main">
                    <a:ext uri="{FF2B5EF4-FFF2-40B4-BE49-F238E27FC236}">
                      <a16:creationId xmlns:a16="http://schemas.microsoft.com/office/drawing/2014/main" id="{7F095D92-3E6A-3D96-9ACF-2F13E37BB8CE}"/>
                    </a:ext>
                  </a:extLst>
                </wp:docPr>
                <wp:cNvGraphicFramePr/>
                <a:graphic xmlns:a="http://schemas.openxmlformats.org/drawingml/2006/main">
                  <a:graphicData uri="http://schemas.microsoft.com/office/word/2010/wordprocessingGroup">
                    <wpg:wgp>
                      <wpg:cNvGrpSpPr/>
                      <wpg:grpSpPr>
                        <a:xfrm>
                          <a:off x="0" y="0"/>
                          <a:ext cx="5555226" cy="1218610"/>
                          <a:chOff x="0" y="0"/>
                          <a:chExt cx="5555226" cy="1218610"/>
                        </a:xfrm>
                      </wpg:grpSpPr>
                      <wps:wsp>
                        <wps:cNvPr id="637725536" name="Rectangle 637725536">
                          <a:extLst>
                            <a:ext uri="{FF2B5EF4-FFF2-40B4-BE49-F238E27FC236}">
                              <a16:creationId xmlns:a16="http://schemas.microsoft.com/office/drawing/2014/main" id="{105F490D-1FC7-9145-239F-40FF6EE2894F}"/>
                            </a:ext>
                          </a:extLst>
                        </wps:cNvPr>
                        <wps:cNvSpPr/>
                        <wps:spPr>
                          <a:xfrm>
                            <a:off x="0" y="0"/>
                            <a:ext cx="5555226" cy="121861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14015854" name="Rectangle 1414015854">
                          <a:extLst>
                            <a:ext uri="{FF2B5EF4-FFF2-40B4-BE49-F238E27FC236}">
                              <a16:creationId xmlns:a16="http://schemas.microsoft.com/office/drawing/2014/main" id="{0751FAB2-E91A-B587-6344-4FD6BCF9A322}"/>
                            </a:ext>
                          </a:extLst>
                        </wps:cNvPr>
                        <wps:cNvSpPr/>
                        <wps:spPr>
                          <a:xfrm>
                            <a:off x="118713" y="610292"/>
                            <a:ext cx="990773" cy="515398"/>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7BB8735" w14:textId="77777777" w:rsidR="00665632" w:rsidRDefault="00665632" w:rsidP="0066563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1</w:t>
                              </w:r>
                            </w:p>
                            <w:p w14:paraId="503EDEDC" w14:textId="77777777" w:rsidR="00665632" w:rsidRDefault="00665632" w:rsidP="0066563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wps:txbx>
                        <wps:bodyPr spcFirstLastPara="0" vert="horz" wrap="square" lIns="72082" tIns="72082" rIns="72082" bIns="72082" numCol="1" spcCol="1270" anchor="ctr" anchorCtr="0">
                          <a:noAutofit/>
                        </wps:bodyPr>
                      </wps:wsp>
                      <wps:wsp>
                        <wps:cNvPr id="1758229282" name="Freeform: Shape 1758229282">
                          <a:extLst>
                            <a:ext uri="{FF2B5EF4-FFF2-40B4-BE49-F238E27FC236}">
                              <a16:creationId xmlns:a16="http://schemas.microsoft.com/office/drawing/2014/main" id="{A5B8E558-8EC9-DAEC-4C4A-8ABD94874845}"/>
                            </a:ext>
                          </a:extLst>
                        </wps:cNvPr>
                        <wps:cNvSpPr/>
                        <wps:spPr>
                          <a:xfrm>
                            <a:off x="1109171" y="424754"/>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027815330" name="Rectangle 1027815330">
                          <a:extLst>
                            <a:ext uri="{FF2B5EF4-FFF2-40B4-BE49-F238E27FC236}">
                              <a16:creationId xmlns:a16="http://schemas.microsoft.com/office/drawing/2014/main" id="{191FB5D1-DC28-810C-FACB-BA361503243E}"/>
                            </a:ext>
                          </a:extLst>
                        </wps:cNvPr>
                        <wps:cNvSpPr/>
                        <wps:spPr>
                          <a:xfrm>
                            <a:off x="1571260" y="610292"/>
                            <a:ext cx="990773" cy="515398"/>
                          </a:xfrm>
                          <a:prstGeom prst="rect">
                            <a:avLst/>
                          </a:prstGeom>
                          <a:solidFill>
                            <a:srgbClr val="FF6600"/>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16F87943" w14:textId="77777777" w:rsidR="00665632" w:rsidRDefault="00665632" w:rsidP="00665632">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5550C2ED" w14:textId="77777777" w:rsidR="00665632" w:rsidRDefault="00665632" w:rsidP="00665632">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193486178" name="Freeform: Shape 193486178">
                          <a:extLst>
                            <a:ext uri="{FF2B5EF4-FFF2-40B4-BE49-F238E27FC236}">
                              <a16:creationId xmlns:a16="http://schemas.microsoft.com/office/drawing/2014/main" id="{103EE8F0-05DA-8F99-9B60-3684C55137CC}"/>
                            </a:ext>
                          </a:extLst>
                        </wps:cNvPr>
                        <wps:cNvSpPr/>
                        <wps:spPr>
                          <a:xfrm>
                            <a:off x="2561719" y="424754"/>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443458977" name="Rectangle 443458977">
                          <a:extLst>
                            <a:ext uri="{FF2B5EF4-FFF2-40B4-BE49-F238E27FC236}">
                              <a16:creationId xmlns:a16="http://schemas.microsoft.com/office/drawing/2014/main" id="{1FFC3F80-0AAC-9734-B346-C58C72A3F888}"/>
                            </a:ext>
                          </a:extLst>
                        </wps:cNvPr>
                        <wps:cNvSpPr/>
                        <wps:spPr>
                          <a:xfrm>
                            <a:off x="3023808" y="610292"/>
                            <a:ext cx="990773" cy="515398"/>
                          </a:xfrm>
                          <a:prstGeom prst="rect">
                            <a:avLst/>
                          </a:prstGeom>
                          <a:solidFill>
                            <a:srgbClr val="FFCC66"/>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1652D1CC" w14:textId="77777777" w:rsidR="00665632" w:rsidRDefault="00665632" w:rsidP="0066563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2 </w:t>
                              </w:r>
                            </w:p>
                            <w:p w14:paraId="02472E78" w14:textId="77777777" w:rsidR="00665632" w:rsidRDefault="00665632" w:rsidP="0066563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1423264837" name="Freeform: Shape 1423264837">
                          <a:extLst>
                            <a:ext uri="{FF2B5EF4-FFF2-40B4-BE49-F238E27FC236}">
                              <a16:creationId xmlns:a16="http://schemas.microsoft.com/office/drawing/2014/main" id="{1817EBC7-FF5F-1840-BC2E-2BB498F0D376}"/>
                            </a:ext>
                          </a:extLst>
                        </wps:cNvPr>
                        <wps:cNvSpPr/>
                        <wps:spPr>
                          <a:xfrm>
                            <a:off x="4014266" y="424754"/>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53171852" name="Rectangle 253171852">
                          <a:extLst>
                            <a:ext uri="{FF2B5EF4-FFF2-40B4-BE49-F238E27FC236}">
                              <a16:creationId xmlns:a16="http://schemas.microsoft.com/office/drawing/2014/main" id="{8C6C9665-036D-FB4A-A84B-951ED7163DFF}"/>
                            </a:ext>
                          </a:extLst>
                        </wps:cNvPr>
                        <wps:cNvSpPr/>
                        <wps:spPr>
                          <a:xfrm>
                            <a:off x="4476354" y="610292"/>
                            <a:ext cx="990382" cy="515398"/>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FCE5D46" w14:textId="77777777" w:rsidR="00665632" w:rsidRDefault="00665632" w:rsidP="0066563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1</w:t>
                              </w:r>
                            </w:p>
                            <w:p w14:paraId="2ADD42AA" w14:textId="77777777" w:rsidR="00665632" w:rsidRDefault="00665632" w:rsidP="0066563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Medium</w:t>
                              </w:r>
                            </w:p>
                          </w:txbxContent>
                        </wps:txbx>
                        <wps:bodyPr spcFirstLastPara="0" vert="horz" wrap="square" lIns="72082" tIns="72082" rIns="72082" bIns="72082" numCol="1" spcCol="1270" anchor="ctr" anchorCtr="0">
                          <a:noAutofit/>
                        </wps:bodyPr>
                      </wps:wsp>
                      <wps:wsp>
                        <wps:cNvPr id="2043837057" name="Rectangle 2043837057">
                          <a:extLst>
                            <a:ext uri="{FF2B5EF4-FFF2-40B4-BE49-F238E27FC236}">
                              <a16:creationId xmlns:a16="http://schemas.microsoft.com/office/drawing/2014/main" id="{B7F4E8AC-153F-643C-57B8-C09343D3D9C8}"/>
                            </a:ext>
                          </a:extLst>
                        </wps:cNvPr>
                        <wps:cNvSpPr/>
                        <wps:spPr>
                          <a:xfrm>
                            <a:off x="118713" y="98228"/>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5534476" w14:textId="77777777" w:rsidR="00665632" w:rsidRDefault="00665632" w:rsidP="0066563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992746725" name="Rectangle 1992746725">
                          <a:extLst>
                            <a:ext uri="{FF2B5EF4-FFF2-40B4-BE49-F238E27FC236}">
                              <a16:creationId xmlns:a16="http://schemas.microsoft.com/office/drawing/2014/main" id="{D0C1F175-A4F5-C5B8-B773-6D383ED42AB3}"/>
                            </a:ext>
                          </a:extLst>
                        </wps:cNvPr>
                        <wps:cNvSpPr/>
                        <wps:spPr>
                          <a:xfrm>
                            <a:off x="1571260" y="98228"/>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66760808" w14:textId="77777777" w:rsidR="00665632" w:rsidRDefault="00665632" w:rsidP="0066563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40454222" name="Rectangle 1440454222">
                          <a:extLst>
                            <a:ext uri="{FF2B5EF4-FFF2-40B4-BE49-F238E27FC236}">
                              <a16:creationId xmlns:a16="http://schemas.microsoft.com/office/drawing/2014/main" id="{29BE953E-5792-C5BB-B3AA-A8389B1647BA}"/>
                            </a:ext>
                          </a:extLst>
                        </wps:cNvPr>
                        <wps:cNvSpPr/>
                        <wps:spPr>
                          <a:xfrm>
                            <a:off x="3023808" y="98228"/>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591EF857" w14:textId="77777777" w:rsidR="00665632" w:rsidRDefault="00665632" w:rsidP="0066563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377149917" name="Rectangle 377149917">
                          <a:extLst>
                            <a:ext uri="{FF2B5EF4-FFF2-40B4-BE49-F238E27FC236}">
                              <a16:creationId xmlns:a16="http://schemas.microsoft.com/office/drawing/2014/main" id="{CEC7AAD4-8806-4211-FB73-E02AFB9438F3}"/>
                            </a:ext>
                          </a:extLst>
                        </wps:cNvPr>
                        <wps:cNvSpPr/>
                        <wps:spPr>
                          <a:xfrm>
                            <a:off x="4476354" y="98228"/>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42A0EDB" w14:textId="77777777" w:rsidR="00665632" w:rsidRDefault="00665632" w:rsidP="0066563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0EB94511" id="Group 127" o:spid="_x0000_s1026" style="width:437.4pt;height:95.95pt;mso-position-horizontal-relative:char;mso-position-vertical-relative:line" coordsize="55552,1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">
                <v:rect id="Rectangle 637725536" o:spid="_x0000_s1027" style="position:absolute;width:55552;height:12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" fillcolor="#dbebea" strokecolor="#0c1615 [484]" strokeweight=".25pt"/>
                <v:rect id="Rectangle 1414015854" o:spid="_x0000_s1028" style="position:absolute;left:1187;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" fillcolor="#fc6" strokecolor="white [3212]" strokeweight=".25pt">
                  <v:textbox inset="2.00228mm,2.00228mm,2.00228mm,2.00228mm">
                    <w:txbxContent>
                      <w:p w14:paraId="57BB8735" w14:textId="77777777" w:rsidR="00665632" w:rsidRDefault="00665632" w:rsidP="0066563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1</w:t>
                        </w:r>
                      </w:p>
                      <w:p w14:paraId="503EDEDC" w14:textId="77777777" w:rsidR="00665632" w:rsidRDefault="00665632" w:rsidP="0066563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v:textbox>
                </v:rect>
                <v:shape id="Freeform: Shape 1758229282" o:spid="_x0000_s1029" style="position:absolute;left:11091;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" path="m85519,246717r161198,l246717,85519r151746,l398463,246717r161198,l559661,398463r-161198,l398463,559661r-151746,l246717,398463r-161198,l85519,246717xe" fillcolor="#94c4bf [1940]" stroked="f" strokeweight=".25pt">
                  <v:path arrowok="t" o:connecttype="custom" o:connectlocs="61292,176823;176823,176823;176823,61292;285581,61292;285581,176823;401112,176823;401112,285581;285581,285581;285581,401112;176823,401112;176823,285581;61292,285581;61292,176823" o:connectangles="0,0,0,0,0,0,0,0,0,0,0,0,0"/>
                </v:shape>
                <v:rect id="Rectangle 1027815330" o:spid="_x0000_s1030" style="position:absolute;left:15712;top:6102;width:9908;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" fillcolor="#f60" strokecolor="white [3212]" strokeweight=".25pt">
                  <v:textbox inset="2.00228mm,2.00228mm,2.00228mm,2.00228mm">
                    <w:txbxContent>
                      <w:p w14:paraId="16F87943" w14:textId="77777777" w:rsidR="00665632" w:rsidRDefault="00665632" w:rsidP="00665632">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5550C2ED" w14:textId="77777777" w:rsidR="00665632" w:rsidRDefault="00665632" w:rsidP="00665632">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shape id="Freeform: Shape 193486178" o:spid="_x0000_s1031" style="position:absolute;left:25617;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" path="m85519,246717r474142,l559661,398463r-474142,l85519,246717xe" fillcolor="#94c4bf [1940]" stroked="f" strokeweight=".25pt">
                  <v:path arrowok="t" o:connecttype="custom" o:connectlocs="61292,176823;401112,176823;401112,285581;61292,285581;61292,176823" o:connectangles="0,0,0,0,0"/>
                </v:shape>
                <v:rect id="Rectangle 443458977" o:spid="_x0000_s1032" style="position:absolute;left:30238;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" fillcolor="#fc6" strokecolor="white [3212]" strokeweight=".25pt">
                  <v:textbox inset="2.00228mm,2.00228mm,2.00228mm,2.00228mm">
                    <w:txbxContent>
                      <w:p w14:paraId="1652D1CC" w14:textId="77777777" w:rsidR="00665632" w:rsidRDefault="00665632" w:rsidP="0066563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2 </w:t>
                        </w:r>
                      </w:p>
                      <w:p w14:paraId="02472E78" w14:textId="77777777" w:rsidR="00665632" w:rsidRDefault="00665632" w:rsidP="0066563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v:textbox>
                </v:rect>
                <v:shape id="Freeform: Shape 1423264837" o:spid="_x0000_s1033" style="position:absolute;left:40142;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" path="m85519,132907r474142,l559661,284653r-474142,l85519,132907xm85519,360527r474142,l559661,512273r-474142,l85519,360527xe" fillcolor="#94c4bf [1940]" stroked="f" strokeweight=".25pt">
                  <v:path arrowok="t" o:connecttype="custom" o:connectlocs="61292,95255;401112,95255;401112,204012;61292,204012;61292,95255;61292,258392;401112,258392;401112,367149;61292,367149;61292,258392" o:connectangles="0,0,0,0,0,0,0,0,0,0"/>
                </v:shape>
                <v:rect id="Rectangle 253171852" o:spid="_x0000_s1034" style="position:absolute;left:44763;top:6102;width:9904;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" fillcolor="#fc6" strokecolor="white [3212]" strokeweight=".25pt">
                  <v:textbox inset="2.00228mm,2.00228mm,2.00228mm,2.00228mm">
                    <w:txbxContent>
                      <w:p w14:paraId="7FCE5D46" w14:textId="77777777" w:rsidR="00665632" w:rsidRDefault="00665632" w:rsidP="0066563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1</w:t>
                        </w:r>
                      </w:p>
                      <w:p w14:paraId="2ADD42AA" w14:textId="77777777" w:rsidR="00665632" w:rsidRDefault="00665632" w:rsidP="0066563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Medium</w:t>
                        </w:r>
                      </w:p>
                    </w:txbxContent>
                  </v:textbox>
                </v:rect>
                <v:rect id="Rectangle 2043837057" o:spid="_x0000_s1035" style="position:absolute;left:1187;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" fillcolor="#47928d" strokecolor="white [3212]" strokeweight=".25pt">
                  <v:textbox inset="2.00228mm,2.00228mm,2.00228mm,2.00228mm">
                    <w:txbxContent>
                      <w:p w14:paraId="05534476" w14:textId="77777777" w:rsidR="00665632" w:rsidRDefault="00665632" w:rsidP="0066563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992746725" o:spid="_x0000_s1036" style="position:absolute;left:15712;top:982;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" fillcolor="#47928d" strokecolor="white [3212]" strokeweight=".25pt">
                  <v:textbox inset="2.00228mm,2.00228mm,2.00228mm,2.00228mm">
                    <w:txbxContent>
                      <w:p w14:paraId="66760808" w14:textId="77777777" w:rsidR="00665632" w:rsidRDefault="00665632" w:rsidP="0066563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440454222" o:spid="_x0000_s1037" style="position:absolute;left:30238;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" fillcolor="#47928d" strokecolor="white [3212]" strokeweight=".25pt">
                  <v:textbox inset="2.00228mm,2.00228mm,2.00228mm,2.00228mm">
                    <w:txbxContent>
                      <w:p w14:paraId="591EF857" w14:textId="77777777" w:rsidR="00665632" w:rsidRDefault="00665632" w:rsidP="0066563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377149917" o:spid="_x0000_s1038" style="position:absolute;left:44763;top:982;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" fillcolor="#47928d" strokecolor="white [3212]" strokeweight=".25pt">
                  <v:textbox inset="2.00228mm,2.00228mm,2.00228mm,2.00228mm">
                    <w:txbxContent>
                      <w:p w14:paraId="142A0EDB" w14:textId="77777777" w:rsidR="00665632" w:rsidRDefault="00665632" w:rsidP="0066563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04E6211B" w14:textId="77777777" w:rsidR="00BB3852" w:rsidRPr="007B6A42" w:rsidRDefault="000E4CD9" w:rsidP="00904F74">
      <w:pPr>
        <w:pStyle w:val="Heading2"/>
      </w:pPr>
      <w:r w:rsidRPr="007B6A42">
        <w:t>Risk summary</w:t>
      </w:r>
    </w:p>
    <w:p w14:paraId="2BB94A39" w14:textId="2C4C1FCE" w:rsidR="004454F7" w:rsidRPr="007B6A42" w:rsidRDefault="00E30E5B">
      <w:pPr>
        <w:rPr>
          <w:lang w:val="en-GB"/>
        </w:rPr>
      </w:pPr>
      <w:r w:rsidRPr="007B6A42">
        <w:rPr>
          <w:lang w:val="en-GB"/>
        </w:rPr>
        <w:t>Climate change can affect household finances by increasing food and water prices, damaging homes and possessions, raising insurance and repair costs, changing heating and cooling expenditure, and reducing income when ill health or disruption affects people’s ability to work.</w:t>
      </w:r>
      <w:r w:rsidR="00F60032" w:rsidRPr="007B6A42">
        <w:rPr>
          <w:rStyle w:val="FootnoteReference"/>
          <w:lang w:val="en-GB"/>
        </w:rPr>
        <w:footnoteReference w:id="2"/>
      </w:r>
      <w:r w:rsidRPr="007B6A42">
        <w:rPr>
          <w:lang w:val="en-GB"/>
        </w:rPr>
        <w:t xml:space="preserve"> </w:t>
      </w:r>
      <w:r w:rsidR="00A04AC8" w:rsidRPr="007B6A42">
        <w:rPr>
          <w:lang w:val="en-GB"/>
        </w:rPr>
        <w:t>The national Climate Change Risk Assessment assesses this risk as requiring critical investigation, but notes that household-level evidence remains limited.</w:t>
      </w:r>
      <w:bookmarkStart w:id="0" w:name="_Ref242354114"/>
      <w:r w:rsidR="00023A74" w:rsidRPr="007B6A42">
        <w:rPr>
          <w:rStyle w:val="FootnoteReference"/>
          <w:lang w:val="en-GB"/>
        </w:rPr>
        <w:footnoteReference w:id="3"/>
      </w:r>
      <w:bookmarkEnd w:id="0"/>
      <w:r w:rsidR="00A04AC8" w:rsidRPr="007B6A42">
        <w:rPr>
          <w:lang w:val="en-GB"/>
        </w:rPr>
        <w:t xml:space="preserve"> </w:t>
      </w:r>
      <w:r w:rsidR="00023A74" w:rsidRPr="007B6A42">
        <w:rPr>
          <w:lang w:val="en-GB"/>
        </w:rPr>
        <w:t>This n</w:t>
      </w:r>
      <w:r w:rsidRPr="007B6A42">
        <w:rPr>
          <w:lang w:val="en-GB"/>
        </w:rPr>
        <w:t xml:space="preserve">ational analysis expects higher food, property and water costs to outweigh average savings from reduced winter heating. Lower-income households are likely to be affected most because essential costs take up more of their income and they have fewer resources to prepare, absorb losses and recover. </w:t>
      </w:r>
    </w:p>
    <w:p w14:paraId="53026077" w14:textId="059A6145" w:rsidR="00BB3852" w:rsidRPr="007B6A42" w:rsidRDefault="000E4CD9" w:rsidP="00904F74">
      <w:pPr>
        <w:pStyle w:val="Heading2"/>
      </w:pPr>
      <w:r w:rsidRPr="007B6A42">
        <w:lastRenderedPageBreak/>
        <w:t xml:space="preserve">Exposure: How exposed is </w:t>
      </w:r>
      <w:r w:rsidR="00A556A1" w:rsidRPr="007B6A42">
        <w:t>the West Yorkshire region</w:t>
      </w:r>
      <w:r w:rsidRPr="007B6A42">
        <w:t xml:space="preserve"> to this risk</w:t>
      </w:r>
      <w:r w:rsidR="00AE45E1" w:rsidRPr="007B6A42">
        <w:t>?</w:t>
      </w:r>
    </w:p>
    <w:p w14:paraId="64A0B28C" w14:textId="660C3F06" w:rsidR="00266DF9" w:rsidRPr="007B6A42" w:rsidRDefault="00A359F3" w:rsidP="00DC40F0">
      <w:pPr>
        <w:rPr>
          <w:lang w:val="en-GB"/>
        </w:rPr>
      </w:pPr>
      <w:r w:rsidRPr="00A359F3">
        <w:rPr>
          <w:noProof/>
        </w:rPr>
        <mc:AlternateContent>
          <mc:Choice Requires="wpg">
            <w:drawing>
              <wp:inline distT="0" distB="0" distL="0" distR="0" wp14:anchorId="7EDAB7FF" wp14:editId="3BCD64A7">
                <wp:extent cx="2966594" cy="445008"/>
                <wp:effectExtent l="0" t="0" r="24765" b="12700"/>
                <wp:docPr id="51" name="Group 50">
                  <a:extLst xmlns:a="http://schemas.openxmlformats.org/drawingml/2006/main">
                    <a:ext uri="{FF2B5EF4-FFF2-40B4-BE49-F238E27FC236}">
                      <a16:creationId xmlns:a16="http://schemas.microsoft.com/office/drawing/2014/main" id="{208F29CE-C3FA-1C89-7BA9-266C622344D7}"/>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243510272" name="Rectangle 243510272">
                          <a:extLst>
                            <a:ext uri="{FF2B5EF4-FFF2-40B4-BE49-F238E27FC236}">
                              <a16:creationId xmlns:a16="http://schemas.microsoft.com/office/drawing/2014/main" id="{4EAAC343-958B-B2CE-F35E-D8420D7CB21C}"/>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2731853" name="Rectangle 112731853">
                          <a:extLst>
                            <a:ext uri="{FF2B5EF4-FFF2-40B4-BE49-F238E27FC236}">
                              <a16:creationId xmlns:a16="http://schemas.microsoft.com/office/drawing/2014/main" id="{12945276-0A21-C16E-B6CE-914AC55BF813}"/>
                            </a:ext>
                          </a:extLst>
                        </wps:cNvPr>
                        <wps:cNvSpPr/>
                        <wps:spPr>
                          <a:xfrm>
                            <a:off x="1495489" y="65566"/>
                            <a:ext cx="1350000" cy="313876"/>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5939BDF" w14:textId="77777777" w:rsidR="00A359F3" w:rsidRDefault="00A359F3" w:rsidP="00A359F3">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wps:txbx>
                        <wps:bodyPr spcFirstLastPara="0" vert="horz" wrap="square" lIns="72082" tIns="72082" rIns="72082" bIns="72082" numCol="1" spcCol="1270" anchor="ctr" anchorCtr="0">
                          <a:noAutofit/>
                        </wps:bodyPr>
                      </wps:wsp>
                      <wps:wsp>
                        <wps:cNvPr id="868440172" name="Rectangle 868440172">
                          <a:extLst>
                            <a:ext uri="{FF2B5EF4-FFF2-40B4-BE49-F238E27FC236}">
                              <a16:creationId xmlns:a16="http://schemas.microsoft.com/office/drawing/2014/main" id="{1897C7C7-F6BE-FB4D-62F6-A0847ACFE42B}"/>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ACF841D" w14:textId="77777777" w:rsidR="00A359F3" w:rsidRDefault="00A359F3" w:rsidP="00A359F3">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g:wgp>
                  </a:graphicData>
                </a:graphic>
              </wp:inline>
            </w:drawing>
          </mc:Choice>
          <mc:Fallback>
            <w:pict>
              <v:group w14:anchorId="7EDAB7FF" id="Group 50" o:spid="_x0000_s1039"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">
                <v:rect id="Rectangle 243510272" o:spid="_x0000_s1040"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" fillcolor="#dbebea" strokecolor="#0c1615 [484]" strokeweight=".25pt"/>
                <v:rect id="Rectangle 112731853" o:spid="_x0000_s1041"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" fillcolor="#fc6" strokecolor="white [3212]" strokeweight=".25pt">
                  <v:textbox inset="2.00228mm,2.00228mm,2.00228mm,2.00228mm">
                    <w:txbxContent>
                      <w:p w14:paraId="15939BDF" w14:textId="77777777" w:rsidR="00A359F3" w:rsidRDefault="00A359F3" w:rsidP="00A359F3">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v:textbox>
                </v:rect>
                <v:rect id="Rectangle 868440172" o:spid="_x0000_s1042"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" fillcolor="#47928d" strokecolor="white [3212]" strokeweight=".25pt">
                  <v:textbox inset="2.00228mm,2.00228mm,2.00228mm,2.00228mm">
                    <w:txbxContent>
                      <w:p w14:paraId="5ACF841D" w14:textId="77777777" w:rsidR="00A359F3" w:rsidRDefault="00A359F3" w:rsidP="00A359F3">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w10:anchorlock/>
              </v:group>
            </w:pict>
          </mc:Fallback>
        </mc:AlternateContent>
      </w:r>
      <w:r w:rsidR="000E4CD9" w:rsidRPr="007B6A42">
        <w:rPr>
          <w:lang w:val="en-GB"/>
        </w:rPr>
        <w:t xml:space="preserve"> </w:t>
      </w:r>
    </w:p>
    <w:p w14:paraId="039E3ACD" w14:textId="73D28E51" w:rsidR="00170240" w:rsidRPr="007B6A42" w:rsidRDefault="00170240" w:rsidP="00170240">
      <w:pPr>
        <w:rPr>
          <w:lang w:val="en-GB"/>
        </w:rPr>
      </w:pPr>
      <w:r w:rsidRPr="007B6A42">
        <w:rPr>
          <w:lang w:val="en-GB"/>
        </w:rPr>
        <w:t>All households in West Yorkshire are exposed to some of the main financial pathways, particularly changes in food, energy and water costs. The West Yorkshire Housing Strategy 2040 records 972,900 households across the region.</w:t>
      </w:r>
      <w:bookmarkStart w:id="1" w:name="_Ref242354270"/>
      <w:r w:rsidR="00DE33DF" w:rsidRPr="007B6A42">
        <w:rPr>
          <w:rStyle w:val="FootnoteReference"/>
          <w:lang w:val="en-GB"/>
        </w:rPr>
        <w:footnoteReference w:id="4"/>
      </w:r>
      <w:bookmarkEnd w:id="1"/>
      <w:r w:rsidRPr="007B6A42">
        <w:rPr>
          <w:lang w:val="en-GB"/>
        </w:rPr>
        <w:t xml:space="preserve"> Exposure to direct property losses is more concentrated among homes affected by flooding, overheating or other weather-related damage.</w:t>
      </w:r>
    </w:p>
    <w:p w14:paraId="684284D7" w14:textId="60DD4235" w:rsidR="00170240" w:rsidRPr="007B6A42" w:rsidRDefault="00170240" w:rsidP="00170240">
      <w:pPr>
        <w:rPr>
          <w:lang w:val="en-GB"/>
        </w:rPr>
      </w:pPr>
      <w:r w:rsidRPr="007B6A42">
        <w:rPr>
          <w:lang w:val="en-GB"/>
        </w:rPr>
        <w:t>The regional flood</w:t>
      </w:r>
      <w:r w:rsidR="00DE33DF" w:rsidRPr="007B6A42">
        <w:rPr>
          <w:lang w:val="en-GB"/>
        </w:rPr>
        <w:t xml:space="preserve"> analysis carried out for this</w:t>
      </w:r>
      <w:r w:rsidRPr="007B6A42">
        <w:rPr>
          <w:lang w:val="en-GB"/>
        </w:rPr>
        <w:t xml:space="preserve"> assessment identifies </w:t>
      </w:r>
      <w:r w:rsidR="00DE33DF" w:rsidRPr="007B6A42">
        <w:rPr>
          <w:lang w:val="en-GB"/>
        </w:rPr>
        <w:t xml:space="preserve">that </w:t>
      </w:r>
      <w:r w:rsidRPr="007B6A42">
        <w:rPr>
          <w:lang w:val="en-GB"/>
        </w:rPr>
        <w:t>18.1% of residential parcels</w:t>
      </w:r>
      <w:r w:rsidR="00B76EDC" w:rsidRPr="007B6A42">
        <w:rPr>
          <w:rStyle w:val="FootnoteReference"/>
          <w:lang w:val="en-GB"/>
        </w:rPr>
        <w:footnoteReference w:id="5"/>
      </w:r>
      <w:r w:rsidR="00DE33DF" w:rsidRPr="007B6A42">
        <w:rPr>
          <w:lang w:val="en-GB"/>
        </w:rPr>
        <w:t xml:space="preserve"> have</w:t>
      </w:r>
      <w:r w:rsidRPr="007B6A42">
        <w:rPr>
          <w:lang w:val="en-GB"/>
        </w:rPr>
        <w:t xml:space="preserve"> some overlap with areas of medium or high future flood likelihood.</w:t>
      </w:r>
      <w:r w:rsidR="00A36417" w:rsidRPr="007B6A42">
        <w:rPr>
          <w:rStyle w:val="FootnoteReference"/>
          <w:lang w:val="en-GB"/>
        </w:rPr>
        <w:footnoteReference w:id="6"/>
      </w:r>
      <w:r w:rsidRPr="007B6A42">
        <w:rPr>
          <w:lang w:val="en-GB"/>
        </w:rPr>
        <w:t xml:space="preserve"> This figure is a strategic indicator of potential exposure. </w:t>
      </w:r>
    </w:p>
    <w:p w14:paraId="5AEF190D" w14:textId="3E8F828B" w:rsidR="00170240" w:rsidRPr="007B6A42" w:rsidRDefault="00170240" w:rsidP="00170240">
      <w:pPr>
        <w:rPr>
          <w:lang w:val="en-GB"/>
        </w:rPr>
      </w:pPr>
      <w:r w:rsidRPr="007B6A42">
        <w:rPr>
          <w:lang w:val="en-GB"/>
        </w:rPr>
        <w:t xml:space="preserve">Housing stakeholders </w:t>
      </w:r>
      <w:r w:rsidR="005D2C62" w:rsidRPr="007B6A42">
        <w:rPr>
          <w:lang w:val="en-GB"/>
        </w:rPr>
        <w:t xml:space="preserve">consulted for this assessment </w:t>
      </w:r>
      <w:r w:rsidRPr="007B6A42">
        <w:rPr>
          <w:lang w:val="en-GB"/>
        </w:rPr>
        <w:t>also identified emerging costs associated with summer cooling, fuel poverty and insurance or subsidence claims.</w:t>
      </w:r>
      <w:bookmarkStart w:id="2" w:name="_Ref242354526"/>
      <w:r w:rsidR="00565176" w:rsidRPr="007B6A42">
        <w:rPr>
          <w:rStyle w:val="FootnoteReference"/>
          <w:lang w:val="en-GB"/>
        </w:rPr>
        <w:footnoteReference w:id="7"/>
      </w:r>
      <w:bookmarkEnd w:id="2"/>
      <w:r w:rsidRPr="007B6A42">
        <w:rPr>
          <w:lang w:val="en-GB"/>
        </w:rPr>
        <w:t xml:space="preserve"> </w:t>
      </w:r>
    </w:p>
    <w:p w14:paraId="6608243F" w14:textId="1475A10C" w:rsidR="00565176" w:rsidRDefault="00170240" w:rsidP="00170240">
      <w:pPr>
        <w:rPr>
          <w:lang w:val="en-GB"/>
        </w:rPr>
      </w:pPr>
      <w:r w:rsidRPr="007B6A42">
        <w:rPr>
          <w:lang w:val="en-GB"/>
        </w:rPr>
        <w:t xml:space="preserve">Exposure therefore has two forms. Food, water and energy-price pressures can affect households across the region, while repair, insurance and cooling costs are likely to be concentrated </w:t>
      </w:r>
      <w:proofErr w:type="gramStart"/>
      <w:r w:rsidRPr="007B6A42">
        <w:rPr>
          <w:lang w:val="en-GB"/>
        </w:rPr>
        <w:t>in particular homes</w:t>
      </w:r>
      <w:proofErr w:type="gramEnd"/>
      <w:r w:rsidRPr="007B6A42">
        <w:rPr>
          <w:lang w:val="en-GB"/>
        </w:rPr>
        <w:t xml:space="preserve"> and neighbourhoods. Current evidence does not quantify how many West Yorkshire households face several of these pressures at the same time.</w:t>
      </w:r>
    </w:p>
    <w:p w14:paraId="7E7F8E4E" w14:textId="0CFCFA00" w:rsidR="00053F87" w:rsidRPr="007B6A42" w:rsidRDefault="00053F87" w:rsidP="00170240">
      <w:pPr>
        <w:rPr>
          <w:lang w:val="en-GB"/>
        </w:rPr>
      </w:pPr>
      <w:r w:rsidRPr="00053F87">
        <w:rPr>
          <w:lang w:val="en-GB"/>
        </w:rPr>
        <w:t>Exposure is scored moderate because 18.1% of residential parcels overlap areas of medium or high future flood likelihood, within the 10–25% moderate band. Climate-related food, water and energy costs may affect households more widely, but the evidence does not quantify how many will face material financial pressure or several costs at once.</w:t>
      </w:r>
    </w:p>
    <w:p w14:paraId="504F799A" w14:textId="41B3133B" w:rsidR="00BB3852" w:rsidRPr="007B6A42" w:rsidRDefault="000E4CD9" w:rsidP="00A76A16">
      <w:pPr>
        <w:pStyle w:val="Heading2"/>
      </w:pPr>
      <w:r w:rsidRPr="007B6A42">
        <w:t>Sensitivity: How significant could this risk be for the West Yorkshire region</w:t>
      </w:r>
      <w:r w:rsidR="00AE45E1" w:rsidRPr="007B6A42">
        <w:t>?</w:t>
      </w:r>
    </w:p>
    <w:p w14:paraId="1B95CF29" w14:textId="6AA0F7C2" w:rsidR="00A76A16" w:rsidRPr="007B6A42" w:rsidRDefault="001B4696" w:rsidP="00904F74">
      <w:pPr>
        <w:rPr>
          <w:lang w:val="en-GB" w:eastAsia="en-US"/>
        </w:rPr>
      </w:pPr>
      <w:r w:rsidRPr="007B6A42">
        <w:rPr>
          <w:noProof/>
          <w:lang w:val="en-GB" w:eastAsia="en-US"/>
        </w:rPr>
        <mc:AlternateContent>
          <mc:Choice Requires="wpg">
            <w:drawing>
              <wp:anchor distT="0" distB="0" distL="114300" distR="114300" simplePos="0" relativeHeight="251658240" behindDoc="0" locked="0" layoutInCell="1" allowOverlap="1" wp14:anchorId="3C4DC0B8" wp14:editId="0DE71442">
                <wp:simplePos x="0" y="0"/>
                <wp:positionH relativeFrom="column">
                  <wp:posOffset>0</wp:posOffset>
                </wp:positionH>
                <wp:positionV relativeFrom="paragraph">
                  <wp:posOffset>-635</wp:posOffset>
                </wp:positionV>
                <wp:extent cx="2966594" cy="445008"/>
                <wp:effectExtent l="0" t="0" r="24765" b="12700"/>
                <wp:wrapNone/>
                <wp:docPr id="4" name="Group 3">
                  <a:extLst xmlns:a="http://schemas.openxmlformats.org/drawingml/2006/main">
                    <a:ext uri="{FF2B5EF4-FFF2-40B4-BE49-F238E27FC236}">
                      <a16:creationId xmlns:a16="http://schemas.microsoft.com/office/drawing/2014/main" id="{6883576A-4A1B-1524-212F-6E27DD1892C6}"/>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1042018426" name="Rectangle 1042018426">
                          <a:extLst>
                            <a:ext uri="{FF2B5EF4-FFF2-40B4-BE49-F238E27FC236}">
                              <a16:creationId xmlns:a16="http://schemas.microsoft.com/office/drawing/2014/main" id="{CE1EA21A-DD4F-5B40-7460-71CD8DBBB584}"/>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6199692" name="Rectangle 126199692">
                          <a:extLst>
                            <a:ext uri="{FF2B5EF4-FFF2-40B4-BE49-F238E27FC236}">
                              <a16:creationId xmlns:a16="http://schemas.microsoft.com/office/drawing/2014/main" id="{550C0CC4-A39A-E107-80DB-B51A2FF9BE4B}"/>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035D6FA" w14:textId="77777777" w:rsidR="001B4696" w:rsidRDefault="001B4696" w:rsidP="001B469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2017140918" name="Rectangle 2017140918">
                          <a:extLst>
                            <a:ext uri="{FF2B5EF4-FFF2-40B4-BE49-F238E27FC236}">
                              <a16:creationId xmlns:a16="http://schemas.microsoft.com/office/drawing/2014/main" id="{EDA65DB5-5931-73D2-9402-82CD817D969E}"/>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C85231E" w14:textId="77777777" w:rsidR="001B4696" w:rsidRDefault="001B4696" w:rsidP="001B469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g:wgp>
                  </a:graphicData>
                </a:graphic>
              </wp:anchor>
            </w:drawing>
          </mc:Choice>
          <mc:Fallback>
            <w:pict>
              <v:group w14:anchorId="3C4DC0B8" id="Group 3" o:spid="_x0000_s1043" style="position:absolute;margin-left:0;margin-top:-.05pt;width:233.6pt;height:35.05pt;z-index:251658240;mso-position-horizontal-relative:text;mso-position-vertical-relative:text"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">
                <v:rect id="Rectangle 1042018426" o:spid="_x0000_s1044"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" fillcolor="#dbebea" strokecolor="#0c1615 [484]" strokeweight=".25pt"/>
                <v:rect id="Rectangle 126199692" o:spid="_x0000_s1045"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" fillcolor="#f60" strokecolor="white [3212]" strokeweight=".25pt">
                  <v:textbox inset="2.00228mm,2.00228mm,2.00228mm,2.00228mm">
                    <w:txbxContent>
                      <w:p w14:paraId="6035D6FA" w14:textId="77777777" w:rsidR="001B4696" w:rsidRDefault="001B4696" w:rsidP="001B469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rect id="Rectangle 2017140918" o:spid="_x0000_s1046"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" fillcolor="#47928d" strokecolor="white [3212]" strokeweight=".25pt">
                  <v:textbox inset="2.00228mm,2.00228mm,2.00228mm,2.00228mm">
                    <w:txbxContent>
                      <w:p w14:paraId="0C85231E" w14:textId="77777777" w:rsidR="001B4696" w:rsidRDefault="001B4696" w:rsidP="001B469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group>
            </w:pict>
          </mc:Fallback>
        </mc:AlternateContent>
      </w:r>
    </w:p>
    <w:p w14:paraId="554ED788" w14:textId="60FC5B30" w:rsidR="00BB3852" w:rsidRPr="007B6A42" w:rsidRDefault="00BB3852">
      <w:pPr>
        <w:rPr>
          <w:lang w:val="en-GB"/>
        </w:rPr>
      </w:pPr>
    </w:p>
    <w:p w14:paraId="6BF917ED" w14:textId="40431FDD" w:rsidR="00CA1CD6" w:rsidRPr="007B6A42" w:rsidRDefault="00CA1CD6" w:rsidP="00CA1CD6">
      <w:pPr>
        <w:rPr>
          <w:lang w:val="en-GB"/>
        </w:rPr>
      </w:pPr>
      <w:r w:rsidRPr="007B6A42">
        <w:rPr>
          <w:lang w:val="en-GB"/>
        </w:rPr>
        <w:t xml:space="preserve">The effects </w:t>
      </w:r>
      <w:r w:rsidR="00515216" w:rsidRPr="007B6A42">
        <w:rPr>
          <w:lang w:val="en-GB"/>
        </w:rPr>
        <w:t xml:space="preserve">of climate change on household finances </w:t>
      </w:r>
      <w:r w:rsidRPr="007B6A42">
        <w:rPr>
          <w:lang w:val="en-GB"/>
        </w:rPr>
        <w:t>could cause substantial hardship, debt, reduced spending on essentials or delayed recovery, but available evidence does not indicate catastrophic financial consequences across the whole region.</w:t>
      </w:r>
    </w:p>
    <w:p w14:paraId="4E17D69C" w14:textId="72C16306" w:rsidR="00CA1CD6" w:rsidRPr="007B6A42" w:rsidRDefault="00CA1CD6" w:rsidP="00CA1CD6">
      <w:pPr>
        <w:rPr>
          <w:lang w:val="en-GB"/>
        </w:rPr>
      </w:pPr>
      <w:r w:rsidRPr="007B6A42">
        <w:rPr>
          <w:lang w:val="en-GB"/>
        </w:rPr>
        <w:lastRenderedPageBreak/>
        <w:t xml:space="preserve">West Yorkshire has important underlying financial vulnerabilities. Gross disposable household income is 80% of the national average, more than a quarter of children live in low-income families, and the proportion of jobs paying below the Real Living Wage </w:t>
      </w:r>
      <w:proofErr w:type="spellStart"/>
      <w:r w:rsidRPr="007B6A42">
        <w:rPr>
          <w:lang w:val="en-GB"/>
        </w:rPr>
        <w:t>increased</w:t>
      </w:r>
      <w:proofErr w:type="spellEnd"/>
      <w:r w:rsidRPr="007B6A42">
        <w:rPr>
          <w:lang w:val="en-GB"/>
        </w:rPr>
        <w:t xml:space="preserve"> in 2024.</w:t>
      </w:r>
      <w:r w:rsidR="003D1E46" w:rsidRPr="007B6A42">
        <w:rPr>
          <w:rStyle w:val="FootnoteReference"/>
          <w:lang w:val="en-GB"/>
        </w:rPr>
        <w:footnoteReference w:id="8"/>
      </w:r>
      <w:r w:rsidRPr="007B6A42">
        <w:rPr>
          <w:lang w:val="en-GB"/>
        </w:rPr>
        <w:t xml:space="preserve"> The same regional report estimates that 26.7% of households were in fuel poverty under its chosen measure and that only 41% of homes with an Energy Performance Certificate were rated C or above, compared with 50% nationally. </w:t>
      </w:r>
    </w:p>
    <w:p w14:paraId="0390EDBA" w14:textId="6006E109" w:rsidR="00CA1CD6" w:rsidRPr="007B6A42" w:rsidRDefault="00C37B91" w:rsidP="00CA1CD6">
      <w:pPr>
        <w:rPr>
          <w:lang w:val="en-GB"/>
        </w:rPr>
      </w:pPr>
      <w:r w:rsidRPr="007B6A42">
        <w:rPr>
          <w:lang w:val="en-GB"/>
        </w:rPr>
        <w:t>Fuel poverty measures</w:t>
      </w:r>
      <w:r w:rsidR="00967E1B" w:rsidRPr="007B6A42">
        <w:rPr>
          <w:lang w:val="en-GB"/>
        </w:rPr>
        <w:t>, definitions and periods</w:t>
      </w:r>
      <w:r w:rsidRPr="007B6A42">
        <w:rPr>
          <w:lang w:val="en-GB"/>
        </w:rPr>
        <w:t xml:space="preserve"> differ</w:t>
      </w:r>
      <w:r w:rsidR="00967E1B" w:rsidRPr="007B6A42">
        <w:rPr>
          <w:lang w:val="en-GB"/>
        </w:rPr>
        <w:t xml:space="preserve"> nationally and regionally, so are not directly comparable</w:t>
      </w:r>
      <w:r w:rsidR="00CA1CD6" w:rsidRPr="007B6A42">
        <w:rPr>
          <w:lang w:val="en-GB"/>
        </w:rPr>
        <w:t>.</w:t>
      </w:r>
      <w:r w:rsidR="00967E1B" w:rsidRPr="007B6A42">
        <w:rPr>
          <w:lang w:val="en-GB"/>
        </w:rPr>
        <w:t xml:space="preserve"> However, u</w:t>
      </w:r>
      <w:r w:rsidR="00CA1CD6" w:rsidRPr="007B6A42">
        <w:rPr>
          <w:lang w:val="en-GB"/>
        </w:rPr>
        <w:t>nder the official Low Income Low Energy Efficiency measure, 11.3% of households in Yorkshire and the Humber were in fuel poverty in 2024, compared with 9.9% in England.</w:t>
      </w:r>
      <w:r w:rsidR="00967E1B" w:rsidRPr="007B6A42">
        <w:rPr>
          <w:rStyle w:val="FootnoteReference"/>
          <w:lang w:val="en-GB"/>
        </w:rPr>
        <w:footnoteReference w:id="9"/>
      </w:r>
      <w:r w:rsidR="00CA1CD6" w:rsidRPr="007B6A42">
        <w:rPr>
          <w:lang w:val="en-GB"/>
        </w:rPr>
        <w:t xml:space="preserve"> </w:t>
      </w:r>
    </w:p>
    <w:p w14:paraId="3AD04A32" w14:textId="4BF1EFAD" w:rsidR="00D54097" w:rsidRPr="007B6A42" w:rsidRDefault="00CA1CD6" w:rsidP="00CA1CD6">
      <w:pPr>
        <w:rPr>
          <w:lang w:val="en-GB"/>
        </w:rPr>
      </w:pPr>
      <w:r w:rsidRPr="007B6A42">
        <w:rPr>
          <w:lang w:val="en-GB"/>
        </w:rPr>
        <w:t>Local vulnerability indicators show that average annual household income after housing costs was estimated at £25,57</w:t>
      </w:r>
      <w:r w:rsidR="007E4CD8" w:rsidRPr="007B6A42">
        <w:rPr>
          <w:lang w:val="en-GB"/>
        </w:rPr>
        <w:t>2</w:t>
      </w:r>
      <w:r w:rsidRPr="007B6A42">
        <w:rPr>
          <w:lang w:val="en-GB"/>
        </w:rPr>
        <w:t xml:space="preserve"> across the Combined Authority area.</w:t>
      </w:r>
      <w:bookmarkStart w:id="3" w:name="_Ref242452929"/>
      <w:r w:rsidR="00C57FC2" w:rsidRPr="007B6A42">
        <w:rPr>
          <w:rStyle w:val="FootnoteReference"/>
          <w:lang w:val="en-GB"/>
        </w:rPr>
        <w:footnoteReference w:id="10"/>
      </w:r>
      <w:bookmarkEnd w:id="3"/>
      <w:r w:rsidRPr="007B6A42">
        <w:rPr>
          <w:lang w:val="en-GB"/>
        </w:rPr>
        <w:t xml:space="preserve"> Bradford had the lowest local-authority average at £23,716. </w:t>
      </w:r>
      <w:r w:rsidR="00540783" w:rsidRPr="007B6A42">
        <w:rPr>
          <w:lang w:val="en-GB"/>
        </w:rPr>
        <w:t xml:space="preserve">Across the region, 29.16% of residents worked in lower-income occupational groups and 4.78% of households had dependent children and no adult in employment. </w:t>
      </w:r>
    </w:p>
    <w:p w14:paraId="0146C87B" w14:textId="01723175" w:rsidR="00540783" w:rsidRPr="007B6A42" w:rsidRDefault="00B17A72" w:rsidP="00456835">
      <w:pPr>
        <w:pStyle w:val="Caption"/>
        <w:rPr>
          <w:lang w:val="en-GB"/>
        </w:rPr>
      </w:pPr>
      <w:r w:rsidRPr="007B6A42">
        <w:rPr>
          <w:lang w:val="en-GB"/>
        </w:rPr>
        <w:t xml:space="preserve">Table </w:t>
      </w:r>
      <w:r w:rsidRPr="007B6A42">
        <w:rPr>
          <w:lang w:val="en-GB"/>
        </w:rPr>
        <w:fldChar w:fldCharType="begin"/>
      </w:r>
      <w:r w:rsidRPr="007B6A42">
        <w:rPr>
          <w:lang w:val="en-GB"/>
        </w:rPr>
        <w:instrText xml:space="preserve"> SEQ Table \* ARABIC </w:instrText>
      </w:r>
      <w:r w:rsidRPr="007B6A42">
        <w:rPr>
          <w:lang w:val="en-GB"/>
        </w:rPr>
        <w:fldChar w:fldCharType="separate"/>
      </w:r>
      <w:r w:rsidR="009338D6">
        <w:rPr>
          <w:noProof/>
          <w:lang w:val="en-GB"/>
        </w:rPr>
        <w:t>1</w:t>
      </w:r>
      <w:r w:rsidRPr="007B6A42">
        <w:rPr>
          <w:lang w:val="en-GB"/>
        </w:rPr>
        <w:fldChar w:fldCharType="end"/>
      </w:r>
      <w:r w:rsidRPr="007B6A42">
        <w:rPr>
          <w:lang w:val="en-GB"/>
        </w:rPr>
        <w:t>: Income</w:t>
      </w:r>
      <w:r w:rsidRPr="007B6A42">
        <w:rPr>
          <w:noProof/>
          <w:lang w:val="en-GB"/>
        </w:rPr>
        <w:t xml:space="preserve"> indicators</w:t>
      </w:r>
      <w:r w:rsidR="007E2BE5" w:rsidRPr="007B6A42">
        <w:rPr>
          <w:noProof/>
          <w:lang w:val="en-GB"/>
        </w:rPr>
        <w:t xml:space="preserve"> </w:t>
      </w:r>
      <w:r w:rsidR="009827E1" w:rsidRPr="007B6A42">
        <w:rPr>
          <w:noProof/>
          <w:lang w:val="en-GB"/>
        </w:rPr>
        <w:t>for local authorities in West Yorkshire</w:t>
      </w:r>
      <w:r w:rsidR="009827E1" w:rsidRPr="007B6A42">
        <w:rPr>
          <w:noProof/>
          <w:lang w:val="en-GB"/>
        </w:rPr>
        <w:fldChar w:fldCharType="begin"/>
      </w:r>
      <w:r w:rsidR="009827E1" w:rsidRPr="007B6A42">
        <w:rPr>
          <w:noProof/>
          <w:lang w:val="en-GB"/>
        </w:rPr>
        <w:instrText xml:space="preserve"> NOTEREF _Ref242452929 \f \h </w:instrText>
      </w:r>
      <w:r w:rsidR="009827E1" w:rsidRPr="007B6A42">
        <w:rPr>
          <w:noProof/>
          <w:lang w:val="en-GB"/>
        </w:rPr>
      </w:r>
      <w:r w:rsidR="009827E1" w:rsidRPr="007B6A42">
        <w:rPr>
          <w:noProof/>
          <w:lang w:val="en-GB"/>
        </w:rPr>
        <w:fldChar w:fldCharType="separate"/>
      </w:r>
      <w:r w:rsidR="009338D6" w:rsidRPr="009338D6">
        <w:rPr>
          <w:rStyle w:val="FootnoteReference"/>
          <w:lang w:val="en-GB"/>
        </w:rPr>
        <w:t>10</w:t>
      </w:r>
      <w:r w:rsidR="009827E1" w:rsidRPr="007B6A42">
        <w:rPr>
          <w:noProof/>
          <w:lang w:val="en-GB"/>
        </w:rPr>
        <w:fldChar w:fldCharType="end"/>
      </w:r>
      <w:r w:rsidR="009827E1" w:rsidRPr="007B6A42">
        <w:rPr>
          <w:noProof/>
          <w:lang w:val="en-GB"/>
        </w:rPr>
        <w:t>.</w:t>
      </w:r>
    </w:p>
    <w:tbl>
      <w:tblPr>
        <w:tblStyle w:val="GridTable4-Accent1"/>
        <w:tblW w:w="5000" w:type="pct"/>
        <w:tblLook w:val="04E0" w:firstRow="1" w:lastRow="1" w:firstColumn="1" w:lastColumn="0" w:noHBand="0" w:noVBand="1"/>
      </w:tblPr>
      <w:tblGrid>
        <w:gridCol w:w="1546"/>
        <w:gridCol w:w="3303"/>
        <w:gridCol w:w="1298"/>
        <w:gridCol w:w="1376"/>
        <w:gridCol w:w="1493"/>
      </w:tblGrid>
      <w:tr w:rsidR="000535E2" w:rsidRPr="007B6A42" w14:paraId="09FEF815" w14:textId="77777777" w:rsidTr="00AD50A2">
        <w:trPr>
          <w:cnfStyle w:val="100000000000" w:firstRow="1" w:lastRow="0" w:firstColumn="0" w:lastColumn="0" w:oddVBand="0" w:evenVBand="0" w:oddHBand="0" w:evenHBand="0" w:firstRowFirstColumn="0" w:firstRowLastColumn="0" w:lastRowFirstColumn="0" w:lastRowLastColumn="0"/>
          <w:trHeight w:val="288"/>
          <w:tblHeader/>
        </w:trPr>
        <w:tc>
          <w:tcPr>
            <w:cnfStyle w:val="001000000000" w:firstRow="0" w:lastRow="0" w:firstColumn="1" w:lastColumn="0" w:oddVBand="0" w:evenVBand="0" w:oddHBand="0" w:evenHBand="0" w:firstRowFirstColumn="0" w:firstRowLastColumn="0" w:lastRowFirstColumn="0" w:lastRowLastColumn="0"/>
            <w:tcW w:w="857" w:type="pct"/>
            <w:noWrap/>
            <w:hideMark/>
          </w:tcPr>
          <w:p w14:paraId="3E02BA47" w14:textId="77777777" w:rsidR="000535E2" w:rsidRPr="007B6A42" w:rsidRDefault="000535E2" w:rsidP="0034554E">
            <w:pPr>
              <w:rPr>
                <w:color w:val="FFFFFF" w:themeColor="background1"/>
                <w:lang w:val="en-GB" w:eastAsia="en-GB"/>
              </w:rPr>
            </w:pPr>
          </w:p>
        </w:tc>
        <w:tc>
          <w:tcPr>
            <w:tcW w:w="1832" w:type="pct"/>
            <w:noWrap/>
            <w:hideMark/>
          </w:tcPr>
          <w:p w14:paraId="09B1048C" w14:textId="47F6E06E" w:rsidR="000535E2" w:rsidRPr="007B6A42" w:rsidRDefault="00925FBF" w:rsidP="0034554E">
            <w:pPr>
              <w:cnfStyle w:val="100000000000" w:firstRow="1" w:lastRow="0" w:firstColumn="0" w:lastColumn="0" w:oddVBand="0" w:evenVBand="0" w:oddHBand="0" w:evenHBand="0" w:firstRowFirstColumn="0" w:firstRowLastColumn="0" w:lastRowFirstColumn="0" w:lastRowLastColumn="0"/>
              <w:rPr>
                <w:color w:val="FFFFFF" w:themeColor="background1"/>
                <w:lang w:val="en-GB" w:eastAsia="en-GB"/>
              </w:rPr>
            </w:pPr>
            <w:r w:rsidRPr="007B6A42">
              <w:rPr>
                <w:color w:val="FFFFFF" w:themeColor="background1"/>
                <w:lang w:val="en-GB" w:eastAsia="en-GB"/>
              </w:rPr>
              <w:t>Households with dependent children and no adults in employment</w:t>
            </w:r>
          </w:p>
        </w:tc>
        <w:tc>
          <w:tcPr>
            <w:tcW w:w="720" w:type="pct"/>
            <w:noWrap/>
            <w:hideMark/>
          </w:tcPr>
          <w:p w14:paraId="67081EA9" w14:textId="3FE41ACB" w:rsidR="000535E2" w:rsidRPr="007B6A42" w:rsidRDefault="000535E2" w:rsidP="0034554E">
            <w:pPr>
              <w:cnfStyle w:val="100000000000" w:firstRow="1" w:lastRow="0" w:firstColumn="0" w:lastColumn="0" w:oddVBand="0" w:evenVBand="0" w:oddHBand="0" w:evenHBand="0" w:firstRowFirstColumn="0" w:firstRowLastColumn="0" w:lastRowFirstColumn="0" w:lastRowLastColumn="0"/>
              <w:rPr>
                <w:color w:val="FFFFFF" w:themeColor="background1"/>
                <w:lang w:val="en-GB" w:eastAsia="en-GB"/>
              </w:rPr>
            </w:pPr>
            <w:r w:rsidRPr="007B6A42">
              <w:rPr>
                <w:color w:val="FFFFFF" w:themeColor="background1"/>
                <w:lang w:val="en-GB" w:eastAsia="en-GB"/>
              </w:rPr>
              <w:t>Long-term unemployed</w:t>
            </w:r>
          </w:p>
        </w:tc>
        <w:tc>
          <w:tcPr>
            <w:tcW w:w="763" w:type="pct"/>
            <w:noWrap/>
            <w:hideMark/>
          </w:tcPr>
          <w:p w14:paraId="3D8D3540" w14:textId="4034F41D" w:rsidR="000535E2" w:rsidRPr="007B6A42" w:rsidRDefault="000535E2" w:rsidP="0034554E">
            <w:pPr>
              <w:cnfStyle w:val="100000000000" w:firstRow="1" w:lastRow="0" w:firstColumn="0" w:lastColumn="0" w:oddVBand="0" w:evenVBand="0" w:oddHBand="0" w:evenHBand="0" w:firstRowFirstColumn="0" w:firstRowLastColumn="0" w:lastRowFirstColumn="0" w:lastRowLastColumn="0"/>
              <w:rPr>
                <w:color w:val="FFFFFF" w:themeColor="background1"/>
                <w:lang w:val="en-GB" w:eastAsia="en-GB"/>
              </w:rPr>
            </w:pPr>
            <w:proofErr w:type="gramStart"/>
            <w:r w:rsidRPr="007B6A42">
              <w:rPr>
                <w:color w:val="FFFFFF" w:themeColor="background1"/>
                <w:lang w:val="en-GB" w:eastAsia="en-GB"/>
              </w:rPr>
              <w:t>Low income</w:t>
            </w:r>
            <w:proofErr w:type="gramEnd"/>
            <w:r w:rsidRPr="007B6A42">
              <w:rPr>
                <w:color w:val="FFFFFF" w:themeColor="background1"/>
                <w:lang w:val="en-GB" w:eastAsia="en-GB"/>
              </w:rPr>
              <w:t xml:space="preserve"> occupations</w:t>
            </w:r>
          </w:p>
        </w:tc>
        <w:tc>
          <w:tcPr>
            <w:tcW w:w="828" w:type="pct"/>
            <w:noWrap/>
            <w:hideMark/>
          </w:tcPr>
          <w:p w14:paraId="44BFB7E7" w14:textId="0D2097F1" w:rsidR="000535E2" w:rsidRPr="007B6A42" w:rsidRDefault="000535E2" w:rsidP="0034554E">
            <w:pPr>
              <w:cnfStyle w:val="100000000000" w:firstRow="1" w:lastRow="0" w:firstColumn="0" w:lastColumn="0" w:oddVBand="0" w:evenVBand="0" w:oddHBand="0" w:evenHBand="0" w:firstRowFirstColumn="0" w:firstRowLastColumn="0" w:lastRowFirstColumn="0" w:lastRowLastColumn="0"/>
              <w:rPr>
                <w:color w:val="FFFFFF" w:themeColor="background1"/>
                <w:lang w:val="en-GB" w:eastAsia="en-GB"/>
              </w:rPr>
            </w:pPr>
            <w:r w:rsidRPr="007B6A42">
              <w:rPr>
                <w:color w:val="FFFFFF" w:themeColor="background1"/>
                <w:lang w:val="en-GB" w:eastAsia="en-GB"/>
              </w:rPr>
              <w:t>Average Household Income</w:t>
            </w:r>
          </w:p>
        </w:tc>
      </w:tr>
      <w:tr w:rsidR="000535E2" w:rsidRPr="007B6A42" w14:paraId="796ADC13" w14:textId="77777777" w:rsidTr="00AD50A2">
        <w:trPr>
          <w:cnfStyle w:val="100000000000" w:firstRow="1" w:lastRow="0" w:firstColumn="0" w:lastColumn="0" w:oddVBand="0" w:evenVBand="0" w:oddHBand="0" w:evenHBand="0" w:firstRowFirstColumn="0" w:firstRowLastColumn="0" w:lastRowFirstColumn="0" w:lastRowLastColumn="0"/>
          <w:trHeight w:val="288"/>
          <w:tblHeader/>
        </w:trPr>
        <w:tc>
          <w:tcPr>
            <w:cnfStyle w:val="001000000000" w:firstRow="0" w:lastRow="0" w:firstColumn="1" w:lastColumn="0" w:oddVBand="0" w:evenVBand="0" w:oddHBand="0" w:evenHBand="0" w:firstRowFirstColumn="0" w:firstRowLastColumn="0" w:lastRowFirstColumn="0" w:lastRowLastColumn="0"/>
            <w:tcW w:w="857" w:type="pct"/>
            <w:noWrap/>
            <w:hideMark/>
          </w:tcPr>
          <w:p w14:paraId="157FE4F8" w14:textId="2042181B" w:rsidR="000535E2" w:rsidRPr="007B6A42" w:rsidRDefault="00655BC2" w:rsidP="0034554E">
            <w:pPr>
              <w:rPr>
                <w:color w:val="FFFFFF" w:themeColor="background1"/>
                <w:lang w:val="en-GB" w:eastAsia="en-GB"/>
              </w:rPr>
            </w:pPr>
            <w:r>
              <w:rPr>
                <w:color w:val="FFFFFF" w:themeColor="background1"/>
                <w:lang w:val="en-GB" w:eastAsia="en-GB"/>
              </w:rPr>
              <w:t>Units</w:t>
            </w:r>
          </w:p>
        </w:tc>
        <w:tc>
          <w:tcPr>
            <w:tcW w:w="1832" w:type="pct"/>
            <w:noWrap/>
            <w:hideMark/>
          </w:tcPr>
          <w:p w14:paraId="667FBF6E" w14:textId="77777777" w:rsidR="000535E2" w:rsidRPr="007B6A42" w:rsidRDefault="000535E2" w:rsidP="0034554E">
            <w:pPr>
              <w:cnfStyle w:val="100000000000" w:firstRow="1" w:lastRow="0" w:firstColumn="0" w:lastColumn="0" w:oddVBand="0" w:evenVBand="0" w:oddHBand="0" w:evenHBand="0" w:firstRowFirstColumn="0" w:firstRowLastColumn="0" w:lastRowFirstColumn="0" w:lastRowLastColumn="0"/>
              <w:rPr>
                <w:color w:val="FFFFFF" w:themeColor="background1"/>
                <w:lang w:val="en-GB" w:eastAsia="en-GB"/>
              </w:rPr>
            </w:pPr>
            <w:r w:rsidRPr="007B6A42">
              <w:rPr>
                <w:color w:val="FFFFFF" w:themeColor="background1"/>
                <w:lang w:val="en-GB" w:eastAsia="en-GB"/>
              </w:rPr>
              <w:t>%</w:t>
            </w:r>
          </w:p>
        </w:tc>
        <w:tc>
          <w:tcPr>
            <w:tcW w:w="720" w:type="pct"/>
            <w:noWrap/>
            <w:hideMark/>
          </w:tcPr>
          <w:p w14:paraId="4DDFC7C9" w14:textId="77777777" w:rsidR="000535E2" w:rsidRPr="007B6A42" w:rsidRDefault="000535E2" w:rsidP="0034554E">
            <w:pPr>
              <w:cnfStyle w:val="100000000000" w:firstRow="1" w:lastRow="0" w:firstColumn="0" w:lastColumn="0" w:oddVBand="0" w:evenVBand="0" w:oddHBand="0" w:evenHBand="0" w:firstRowFirstColumn="0" w:firstRowLastColumn="0" w:lastRowFirstColumn="0" w:lastRowLastColumn="0"/>
              <w:rPr>
                <w:color w:val="FFFFFF" w:themeColor="background1"/>
                <w:lang w:val="en-GB" w:eastAsia="en-GB"/>
              </w:rPr>
            </w:pPr>
            <w:r w:rsidRPr="007B6A42">
              <w:rPr>
                <w:color w:val="FFFFFF" w:themeColor="background1"/>
                <w:lang w:val="en-GB" w:eastAsia="en-GB"/>
              </w:rPr>
              <w:t>%</w:t>
            </w:r>
          </w:p>
        </w:tc>
        <w:tc>
          <w:tcPr>
            <w:tcW w:w="763" w:type="pct"/>
            <w:noWrap/>
            <w:hideMark/>
          </w:tcPr>
          <w:p w14:paraId="1D004848" w14:textId="77777777" w:rsidR="000535E2" w:rsidRPr="007B6A42" w:rsidRDefault="000535E2" w:rsidP="0034554E">
            <w:pPr>
              <w:cnfStyle w:val="100000000000" w:firstRow="1" w:lastRow="0" w:firstColumn="0" w:lastColumn="0" w:oddVBand="0" w:evenVBand="0" w:oddHBand="0" w:evenHBand="0" w:firstRowFirstColumn="0" w:firstRowLastColumn="0" w:lastRowFirstColumn="0" w:lastRowLastColumn="0"/>
              <w:rPr>
                <w:color w:val="FFFFFF" w:themeColor="background1"/>
                <w:lang w:val="en-GB" w:eastAsia="en-GB"/>
              </w:rPr>
            </w:pPr>
            <w:r w:rsidRPr="007B6A42">
              <w:rPr>
                <w:color w:val="FFFFFF" w:themeColor="background1"/>
                <w:lang w:val="en-GB" w:eastAsia="en-GB"/>
              </w:rPr>
              <w:t>%</w:t>
            </w:r>
          </w:p>
        </w:tc>
        <w:tc>
          <w:tcPr>
            <w:tcW w:w="828" w:type="pct"/>
            <w:noWrap/>
            <w:hideMark/>
          </w:tcPr>
          <w:p w14:paraId="1D1CEADD" w14:textId="77777777" w:rsidR="000535E2" w:rsidRPr="007B6A42" w:rsidRDefault="000535E2" w:rsidP="0034554E">
            <w:pPr>
              <w:cnfStyle w:val="100000000000" w:firstRow="1" w:lastRow="0" w:firstColumn="0" w:lastColumn="0" w:oddVBand="0" w:evenVBand="0" w:oddHBand="0" w:evenHBand="0" w:firstRowFirstColumn="0" w:firstRowLastColumn="0" w:lastRowFirstColumn="0" w:lastRowLastColumn="0"/>
              <w:rPr>
                <w:color w:val="FFFFFF" w:themeColor="background1"/>
                <w:lang w:val="en-GB" w:eastAsia="en-GB"/>
              </w:rPr>
            </w:pPr>
            <w:r w:rsidRPr="007B6A42">
              <w:rPr>
                <w:color w:val="FFFFFF" w:themeColor="background1"/>
                <w:lang w:val="en-GB" w:eastAsia="en-GB"/>
              </w:rPr>
              <w:t>£</w:t>
            </w:r>
          </w:p>
        </w:tc>
      </w:tr>
      <w:tr w:rsidR="00AD50A2" w:rsidRPr="007B6A42" w14:paraId="340DDDC7" w14:textId="77777777" w:rsidTr="00AD50A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57" w:type="pct"/>
            <w:noWrap/>
            <w:hideMark/>
          </w:tcPr>
          <w:p w14:paraId="1389C329" w14:textId="77777777" w:rsidR="00AD50A2" w:rsidRPr="007B6A42" w:rsidRDefault="00AD50A2" w:rsidP="00AD50A2">
            <w:pPr>
              <w:rPr>
                <w:lang w:val="en-GB" w:eastAsia="en-GB"/>
              </w:rPr>
            </w:pPr>
            <w:r w:rsidRPr="007B6A42">
              <w:rPr>
                <w:lang w:val="en-GB" w:eastAsia="en-GB"/>
              </w:rPr>
              <w:t>Bradford</w:t>
            </w:r>
          </w:p>
        </w:tc>
        <w:tc>
          <w:tcPr>
            <w:tcW w:w="1832" w:type="pct"/>
            <w:noWrap/>
            <w:vAlign w:val="bottom"/>
            <w:hideMark/>
          </w:tcPr>
          <w:p w14:paraId="2710B1EB" w14:textId="04A8B0CD" w:rsidR="00AD50A2" w:rsidRPr="007B6A42" w:rsidRDefault="00AD50A2" w:rsidP="00AD50A2">
            <w:pPr>
              <w:cnfStyle w:val="000000100000" w:firstRow="0" w:lastRow="0" w:firstColumn="0" w:lastColumn="0" w:oddVBand="0" w:evenVBand="0" w:oddHBand="1" w:evenHBand="0" w:firstRowFirstColumn="0" w:firstRowLastColumn="0" w:lastRowFirstColumn="0" w:lastRowLastColumn="0"/>
              <w:rPr>
                <w:lang w:val="en-GB" w:eastAsia="en-GB"/>
              </w:rPr>
            </w:pPr>
            <w:r w:rsidRPr="007B6A42">
              <w:rPr>
                <w:lang w:val="en-GB" w:eastAsia="en-GB"/>
              </w:rPr>
              <w:t xml:space="preserve">6.54 </w:t>
            </w:r>
          </w:p>
        </w:tc>
        <w:tc>
          <w:tcPr>
            <w:tcW w:w="720" w:type="pct"/>
            <w:noWrap/>
            <w:hideMark/>
          </w:tcPr>
          <w:p w14:paraId="46865CC9" w14:textId="77777777" w:rsidR="00AD50A2" w:rsidRPr="007B6A42" w:rsidRDefault="00AD50A2" w:rsidP="00AD50A2">
            <w:pPr>
              <w:cnfStyle w:val="000000100000" w:firstRow="0" w:lastRow="0" w:firstColumn="0" w:lastColumn="0" w:oddVBand="0" w:evenVBand="0" w:oddHBand="1" w:evenHBand="0" w:firstRowFirstColumn="0" w:firstRowLastColumn="0" w:lastRowFirstColumn="0" w:lastRowLastColumn="0"/>
              <w:rPr>
                <w:lang w:val="en-GB" w:eastAsia="en-GB"/>
              </w:rPr>
            </w:pPr>
            <w:r w:rsidRPr="007B6A42">
              <w:rPr>
                <w:lang w:val="en-GB" w:eastAsia="en-GB"/>
              </w:rPr>
              <w:t xml:space="preserve">89.16 </w:t>
            </w:r>
          </w:p>
        </w:tc>
        <w:tc>
          <w:tcPr>
            <w:tcW w:w="763" w:type="pct"/>
            <w:noWrap/>
            <w:hideMark/>
          </w:tcPr>
          <w:p w14:paraId="2BA271BF" w14:textId="77777777" w:rsidR="00AD50A2" w:rsidRPr="007B6A42" w:rsidRDefault="00AD50A2" w:rsidP="00AD50A2">
            <w:pPr>
              <w:cnfStyle w:val="000000100000" w:firstRow="0" w:lastRow="0" w:firstColumn="0" w:lastColumn="0" w:oddVBand="0" w:evenVBand="0" w:oddHBand="1" w:evenHBand="0" w:firstRowFirstColumn="0" w:firstRowLastColumn="0" w:lastRowFirstColumn="0" w:lastRowLastColumn="0"/>
              <w:rPr>
                <w:lang w:val="en-GB" w:eastAsia="en-GB"/>
              </w:rPr>
            </w:pPr>
            <w:r w:rsidRPr="007B6A42">
              <w:rPr>
                <w:lang w:val="en-GB" w:eastAsia="en-GB"/>
              </w:rPr>
              <w:t xml:space="preserve"> 30.59 </w:t>
            </w:r>
          </w:p>
        </w:tc>
        <w:tc>
          <w:tcPr>
            <w:tcW w:w="828" w:type="pct"/>
            <w:noWrap/>
            <w:hideMark/>
          </w:tcPr>
          <w:p w14:paraId="37BEF6C6" w14:textId="647871FE" w:rsidR="00AD50A2" w:rsidRPr="007B6A42" w:rsidRDefault="00AD50A2" w:rsidP="00AD50A2">
            <w:pPr>
              <w:cnfStyle w:val="000000100000" w:firstRow="0" w:lastRow="0" w:firstColumn="0" w:lastColumn="0" w:oddVBand="0" w:evenVBand="0" w:oddHBand="1" w:evenHBand="0" w:firstRowFirstColumn="0" w:firstRowLastColumn="0" w:lastRowFirstColumn="0" w:lastRowLastColumn="0"/>
              <w:rPr>
                <w:lang w:val="en-GB" w:eastAsia="en-GB"/>
              </w:rPr>
            </w:pPr>
            <w:r w:rsidRPr="007B6A42">
              <w:rPr>
                <w:lang w:val="en-GB" w:eastAsia="en-GB"/>
              </w:rPr>
              <w:t xml:space="preserve"> 23,71</w:t>
            </w:r>
            <w:r w:rsidR="00655BC2">
              <w:rPr>
                <w:lang w:val="en-GB" w:eastAsia="en-GB"/>
              </w:rPr>
              <w:t>7</w:t>
            </w:r>
            <w:r w:rsidRPr="007B6A42">
              <w:rPr>
                <w:lang w:val="en-GB" w:eastAsia="en-GB"/>
              </w:rPr>
              <w:t xml:space="preserve"> </w:t>
            </w:r>
          </w:p>
        </w:tc>
      </w:tr>
      <w:tr w:rsidR="00AD50A2" w:rsidRPr="007B6A42" w14:paraId="2CFA1F25" w14:textId="77777777" w:rsidTr="00AD50A2">
        <w:trPr>
          <w:trHeight w:val="288"/>
        </w:trPr>
        <w:tc>
          <w:tcPr>
            <w:cnfStyle w:val="001000000000" w:firstRow="0" w:lastRow="0" w:firstColumn="1" w:lastColumn="0" w:oddVBand="0" w:evenVBand="0" w:oddHBand="0" w:evenHBand="0" w:firstRowFirstColumn="0" w:firstRowLastColumn="0" w:lastRowFirstColumn="0" w:lastRowLastColumn="0"/>
            <w:tcW w:w="857" w:type="pct"/>
            <w:noWrap/>
            <w:hideMark/>
          </w:tcPr>
          <w:p w14:paraId="1301D896" w14:textId="77777777" w:rsidR="00AD50A2" w:rsidRPr="007B6A42" w:rsidRDefault="00AD50A2" w:rsidP="00AD50A2">
            <w:pPr>
              <w:rPr>
                <w:lang w:val="en-GB" w:eastAsia="en-GB"/>
              </w:rPr>
            </w:pPr>
            <w:r w:rsidRPr="007B6A42">
              <w:rPr>
                <w:lang w:val="en-GB" w:eastAsia="en-GB"/>
              </w:rPr>
              <w:t>Calderdale</w:t>
            </w:r>
          </w:p>
        </w:tc>
        <w:tc>
          <w:tcPr>
            <w:tcW w:w="1832" w:type="pct"/>
            <w:noWrap/>
            <w:vAlign w:val="bottom"/>
            <w:hideMark/>
          </w:tcPr>
          <w:p w14:paraId="48DEBC4C" w14:textId="29826276" w:rsidR="00AD50A2" w:rsidRPr="007B6A42" w:rsidRDefault="00AD50A2" w:rsidP="00AD50A2">
            <w:pPr>
              <w:cnfStyle w:val="000000000000" w:firstRow="0" w:lastRow="0" w:firstColumn="0" w:lastColumn="0" w:oddVBand="0" w:evenVBand="0" w:oddHBand="0" w:evenHBand="0" w:firstRowFirstColumn="0" w:firstRowLastColumn="0" w:lastRowFirstColumn="0" w:lastRowLastColumn="0"/>
              <w:rPr>
                <w:lang w:val="en-GB" w:eastAsia="en-GB"/>
              </w:rPr>
            </w:pPr>
            <w:r w:rsidRPr="007B6A42">
              <w:rPr>
                <w:lang w:val="en-GB" w:eastAsia="en-GB"/>
              </w:rPr>
              <w:t xml:space="preserve">4.65 </w:t>
            </w:r>
          </w:p>
        </w:tc>
        <w:tc>
          <w:tcPr>
            <w:tcW w:w="720" w:type="pct"/>
            <w:noWrap/>
            <w:hideMark/>
          </w:tcPr>
          <w:p w14:paraId="23EA863B" w14:textId="77777777" w:rsidR="00AD50A2" w:rsidRPr="007B6A42" w:rsidRDefault="00AD50A2" w:rsidP="00AD50A2">
            <w:pPr>
              <w:cnfStyle w:val="000000000000" w:firstRow="0" w:lastRow="0" w:firstColumn="0" w:lastColumn="0" w:oddVBand="0" w:evenVBand="0" w:oddHBand="0" w:evenHBand="0" w:firstRowFirstColumn="0" w:firstRowLastColumn="0" w:lastRowFirstColumn="0" w:lastRowLastColumn="0"/>
              <w:rPr>
                <w:lang w:val="en-GB" w:eastAsia="en-GB"/>
              </w:rPr>
            </w:pPr>
            <w:r w:rsidRPr="007B6A42">
              <w:rPr>
                <w:lang w:val="en-GB" w:eastAsia="en-GB"/>
              </w:rPr>
              <w:t xml:space="preserve">88.65 </w:t>
            </w:r>
          </w:p>
        </w:tc>
        <w:tc>
          <w:tcPr>
            <w:tcW w:w="763" w:type="pct"/>
            <w:noWrap/>
            <w:hideMark/>
          </w:tcPr>
          <w:p w14:paraId="772C3802" w14:textId="77777777" w:rsidR="00AD50A2" w:rsidRPr="007B6A42" w:rsidRDefault="00AD50A2" w:rsidP="00AD50A2">
            <w:pPr>
              <w:cnfStyle w:val="000000000000" w:firstRow="0" w:lastRow="0" w:firstColumn="0" w:lastColumn="0" w:oddVBand="0" w:evenVBand="0" w:oddHBand="0" w:evenHBand="0" w:firstRowFirstColumn="0" w:firstRowLastColumn="0" w:lastRowFirstColumn="0" w:lastRowLastColumn="0"/>
              <w:rPr>
                <w:lang w:val="en-GB" w:eastAsia="en-GB"/>
              </w:rPr>
            </w:pPr>
            <w:r w:rsidRPr="007B6A42">
              <w:rPr>
                <w:lang w:val="en-GB" w:eastAsia="en-GB"/>
              </w:rPr>
              <w:t xml:space="preserve"> 28.60 </w:t>
            </w:r>
          </w:p>
        </w:tc>
        <w:tc>
          <w:tcPr>
            <w:tcW w:w="828" w:type="pct"/>
            <w:noWrap/>
            <w:hideMark/>
          </w:tcPr>
          <w:p w14:paraId="62FD5D88" w14:textId="3D419CA7" w:rsidR="00AD50A2" w:rsidRPr="007B6A42" w:rsidRDefault="00AD50A2" w:rsidP="00AD50A2">
            <w:pPr>
              <w:cnfStyle w:val="000000000000" w:firstRow="0" w:lastRow="0" w:firstColumn="0" w:lastColumn="0" w:oddVBand="0" w:evenVBand="0" w:oddHBand="0" w:evenHBand="0" w:firstRowFirstColumn="0" w:firstRowLastColumn="0" w:lastRowFirstColumn="0" w:lastRowLastColumn="0"/>
              <w:rPr>
                <w:lang w:val="en-GB" w:eastAsia="en-GB"/>
              </w:rPr>
            </w:pPr>
            <w:r w:rsidRPr="007B6A42">
              <w:rPr>
                <w:lang w:val="en-GB" w:eastAsia="en-GB"/>
              </w:rPr>
              <w:t xml:space="preserve"> 26,77</w:t>
            </w:r>
            <w:r w:rsidR="00655BC2">
              <w:rPr>
                <w:lang w:val="en-GB" w:eastAsia="en-GB"/>
              </w:rPr>
              <w:t>1</w:t>
            </w:r>
            <w:r w:rsidRPr="007B6A42">
              <w:rPr>
                <w:lang w:val="en-GB" w:eastAsia="en-GB"/>
              </w:rPr>
              <w:t xml:space="preserve"> </w:t>
            </w:r>
          </w:p>
        </w:tc>
      </w:tr>
      <w:tr w:rsidR="00AD50A2" w:rsidRPr="007B6A42" w14:paraId="7009D977" w14:textId="77777777" w:rsidTr="00AD50A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57" w:type="pct"/>
            <w:noWrap/>
            <w:hideMark/>
          </w:tcPr>
          <w:p w14:paraId="1289A822" w14:textId="77777777" w:rsidR="00AD50A2" w:rsidRPr="007B6A42" w:rsidRDefault="00AD50A2" w:rsidP="00AD50A2">
            <w:pPr>
              <w:rPr>
                <w:lang w:val="en-GB" w:eastAsia="en-GB"/>
              </w:rPr>
            </w:pPr>
            <w:r w:rsidRPr="007B6A42">
              <w:rPr>
                <w:lang w:val="en-GB" w:eastAsia="en-GB"/>
              </w:rPr>
              <w:t>Kirklees</w:t>
            </w:r>
          </w:p>
        </w:tc>
        <w:tc>
          <w:tcPr>
            <w:tcW w:w="1832" w:type="pct"/>
            <w:noWrap/>
            <w:vAlign w:val="bottom"/>
            <w:hideMark/>
          </w:tcPr>
          <w:p w14:paraId="4603E416" w14:textId="3D2D2EAF" w:rsidR="00AD50A2" w:rsidRPr="007B6A42" w:rsidRDefault="00AD50A2" w:rsidP="00AD50A2">
            <w:pPr>
              <w:cnfStyle w:val="000000100000" w:firstRow="0" w:lastRow="0" w:firstColumn="0" w:lastColumn="0" w:oddVBand="0" w:evenVBand="0" w:oddHBand="1" w:evenHBand="0" w:firstRowFirstColumn="0" w:firstRowLastColumn="0" w:lastRowFirstColumn="0" w:lastRowLastColumn="0"/>
              <w:rPr>
                <w:lang w:val="en-GB" w:eastAsia="en-GB"/>
              </w:rPr>
            </w:pPr>
            <w:r w:rsidRPr="007B6A42">
              <w:rPr>
                <w:lang w:val="en-GB" w:eastAsia="en-GB"/>
              </w:rPr>
              <w:t xml:space="preserve">4.41 </w:t>
            </w:r>
          </w:p>
        </w:tc>
        <w:tc>
          <w:tcPr>
            <w:tcW w:w="720" w:type="pct"/>
            <w:noWrap/>
            <w:hideMark/>
          </w:tcPr>
          <w:p w14:paraId="1E5201A0" w14:textId="77777777" w:rsidR="00AD50A2" w:rsidRPr="007B6A42" w:rsidRDefault="00AD50A2" w:rsidP="00AD50A2">
            <w:pPr>
              <w:cnfStyle w:val="000000100000" w:firstRow="0" w:lastRow="0" w:firstColumn="0" w:lastColumn="0" w:oddVBand="0" w:evenVBand="0" w:oddHBand="1" w:evenHBand="0" w:firstRowFirstColumn="0" w:firstRowLastColumn="0" w:lastRowFirstColumn="0" w:lastRowLastColumn="0"/>
              <w:rPr>
                <w:lang w:val="en-GB" w:eastAsia="en-GB"/>
              </w:rPr>
            </w:pPr>
            <w:r w:rsidRPr="007B6A42">
              <w:rPr>
                <w:lang w:val="en-GB" w:eastAsia="en-GB"/>
              </w:rPr>
              <w:t xml:space="preserve">88.78 </w:t>
            </w:r>
          </w:p>
        </w:tc>
        <w:tc>
          <w:tcPr>
            <w:tcW w:w="763" w:type="pct"/>
            <w:noWrap/>
            <w:hideMark/>
          </w:tcPr>
          <w:p w14:paraId="4B15249A" w14:textId="77777777" w:rsidR="00AD50A2" w:rsidRPr="007B6A42" w:rsidRDefault="00AD50A2" w:rsidP="00AD50A2">
            <w:pPr>
              <w:cnfStyle w:val="000000100000" w:firstRow="0" w:lastRow="0" w:firstColumn="0" w:lastColumn="0" w:oddVBand="0" w:evenVBand="0" w:oddHBand="1" w:evenHBand="0" w:firstRowFirstColumn="0" w:firstRowLastColumn="0" w:lastRowFirstColumn="0" w:lastRowLastColumn="0"/>
              <w:rPr>
                <w:lang w:val="en-GB" w:eastAsia="en-GB"/>
              </w:rPr>
            </w:pPr>
            <w:r w:rsidRPr="007B6A42">
              <w:rPr>
                <w:lang w:val="en-GB" w:eastAsia="en-GB"/>
              </w:rPr>
              <w:t xml:space="preserve"> 28.87 </w:t>
            </w:r>
          </w:p>
        </w:tc>
        <w:tc>
          <w:tcPr>
            <w:tcW w:w="828" w:type="pct"/>
            <w:noWrap/>
            <w:hideMark/>
          </w:tcPr>
          <w:p w14:paraId="2B3D76F8" w14:textId="6FE1BE3B" w:rsidR="00AD50A2" w:rsidRPr="007B6A42" w:rsidRDefault="00AD50A2" w:rsidP="00AD50A2">
            <w:pPr>
              <w:cnfStyle w:val="000000100000" w:firstRow="0" w:lastRow="0" w:firstColumn="0" w:lastColumn="0" w:oddVBand="0" w:evenVBand="0" w:oddHBand="1" w:evenHBand="0" w:firstRowFirstColumn="0" w:firstRowLastColumn="0" w:lastRowFirstColumn="0" w:lastRowLastColumn="0"/>
              <w:rPr>
                <w:lang w:val="en-GB" w:eastAsia="en-GB"/>
              </w:rPr>
            </w:pPr>
            <w:r w:rsidRPr="007B6A42">
              <w:rPr>
                <w:lang w:val="en-GB" w:eastAsia="en-GB"/>
              </w:rPr>
              <w:t xml:space="preserve"> 25,538 </w:t>
            </w:r>
          </w:p>
        </w:tc>
      </w:tr>
      <w:tr w:rsidR="00AD50A2" w:rsidRPr="007B6A42" w14:paraId="720DD4BB" w14:textId="77777777" w:rsidTr="00AD50A2">
        <w:trPr>
          <w:trHeight w:val="288"/>
        </w:trPr>
        <w:tc>
          <w:tcPr>
            <w:cnfStyle w:val="001000000000" w:firstRow="0" w:lastRow="0" w:firstColumn="1" w:lastColumn="0" w:oddVBand="0" w:evenVBand="0" w:oddHBand="0" w:evenHBand="0" w:firstRowFirstColumn="0" w:firstRowLastColumn="0" w:lastRowFirstColumn="0" w:lastRowLastColumn="0"/>
            <w:tcW w:w="857" w:type="pct"/>
            <w:noWrap/>
            <w:hideMark/>
          </w:tcPr>
          <w:p w14:paraId="44E88E1C" w14:textId="77777777" w:rsidR="00AD50A2" w:rsidRPr="007B6A42" w:rsidRDefault="00AD50A2" w:rsidP="00AD50A2">
            <w:pPr>
              <w:rPr>
                <w:lang w:val="en-GB" w:eastAsia="en-GB"/>
              </w:rPr>
            </w:pPr>
            <w:r w:rsidRPr="007B6A42">
              <w:rPr>
                <w:lang w:val="en-GB" w:eastAsia="en-GB"/>
              </w:rPr>
              <w:t>Leeds</w:t>
            </w:r>
          </w:p>
        </w:tc>
        <w:tc>
          <w:tcPr>
            <w:tcW w:w="1832" w:type="pct"/>
            <w:noWrap/>
            <w:vAlign w:val="bottom"/>
            <w:hideMark/>
          </w:tcPr>
          <w:p w14:paraId="28A0A6F5" w14:textId="29F3B4BE" w:rsidR="00AD50A2" w:rsidRPr="007B6A42" w:rsidRDefault="00AD50A2" w:rsidP="00AD50A2">
            <w:pPr>
              <w:cnfStyle w:val="000000000000" w:firstRow="0" w:lastRow="0" w:firstColumn="0" w:lastColumn="0" w:oddVBand="0" w:evenVBand="0" w:oddHBand="0" w:evenHBand="0" w:firstRowFirstColumn="0" w:firstRowLastColumn="0" w:lastRowFirstColumn="0" w:lastRowLastColumn="0"/>
              <w:rPr>
                <w:lang w:val="en-GB" w:eastAsia="en-GB"/>
              </w:rPr>
            </w:pPr>
            <w:r w:rsidRPr="007B6A42">
              <w:rPr>
                <w:lang w:val="en-GB" w:eastAsia="en-GB"/>
              </w:rPr>
              <w:t xml:space="preserve">4.24 </w:t>
            </w:r>
          </w:p>
        </w:tc>
        <w:tc>
          <w:tcPr>
            <w:tcW w:w="720" w:type="pct"/>
            <w:noWrap/>
            <w:hideMark/>
          </w:tcPr>
          <w:p w14:paraId="3631D63A" w14:textId="77777777" w:rsidR="00AD50A2" w:rsidRPr="007B6A42" w:rsidRDefault="00AD50A2" w:rsidP="00AD50A2">
            <w:pPr>
              <w:cnfStyle w:val="000000000000" w:firstRow="0" w:lastRow="0" w:firstColumn="0" w:lastColumn="0" w:oddVBand="0" w:evenVBand="0" w:oddHBand="0" w:evenHBand="0" w:firstRowFirstColumn="0" w:firstRowLastColumn="0" w:lastRowFirstColumn="0" w:lastRowLastColumn="0"/>
              <w:rPr>
                <w:lang w:val="en-GB" w:eastAsia="en-GB"/>
              </w:rPr>
            </w:pPr>
            <w:r w:rsidRPr="007B6A42">
              <w:rPr>
                <w:lang w:val="en-GB" w:eastAsia="en-GB"/>
              </w:rPr>
              <w:t xml:space="preserve">85.30 </w:t>
            </w:r>
          </w:p>
        </w:tc>
        <w:tc>
          <w:tcPr>
            <w:tcW w:w="763" w:type="pct"/>
            <w:noWrap/>
            <w:hideMark/>
          </w:tcPr>
          <w:p w14:paraId="30F44504" w14:textId="77777777" w:rsidR="00AD50A2" w:rsidRPr="007B6A42" w:rsidRDefault="00AD50A2" w:rsidP="00AD50A2">
            <w:pPr>
              <w:cnfStyle w:val="000000000000" w:firstRow="0" w:lastRow="0" w:firstColumn="0" w:lastColumn="0" w:oddVBand="0" w:evenVBand="0" w:oddHBand="0" w:evenHBand="0" w:firstRowFirstColumn="0" w:firstRowLastColumn="0" w:lastRowFirstColumn="0" w:lastRowLastColumn="0"/>
              <w:rPr>
                <w:lang w:val="en-GB" w:eastAsia="en-GB"/>
              </w:rPr>
            </w:pPr>
            <w:r w:rsidRPr="007B6A42">
              <w:rPr>
                <w:lang w:val="en-GB" w:eastAsia="en-GB"/>
              </w:rPr>
              <w:t xml:space="preserve"> 25.68 </w:t>
            </w:r>
          </w:p>
        </w:tc>
        <w:tc>
          <w:tcPr>
            <w:tcW w:w="828" w:type="pct"/>
            <w:noWrap/>
            <w:hideMark/>
          </w:tcPr>
          <w:p w14:paraId="7C73659B" w14:textId="6D0C4121" w:rsidR="00AD50A2" w:rsidRPr="007B6A42" w:rsidRDefault="00AD50A2" w:rsidP="00AD50A2">
            <w:pPr>
              <w:cnfStyle w:val="000000000000" w:firstRow="0" w:lastRow="0" w:firstColumn="0" w:lastColumn="0" w:oddVBand="0" w:evenVBand="0" w:oddHBand="0" w:evenHBand="0" w:firstRowFirstColumn="0" w:firstRowLastColumn="0" w:lastRowFirstColumn="0" w:lastRowLastColumn="0"/>
              <w:rPr>
                <w:lang w:val="en-GB" w:eastAsia="en-GB"/>
              </w:rPr>
            </w:pPr>
            <w:r w:rsidRPr="007B6A42">
              <w:rPr>
                <w:lang w:val="en-GB" w:eastAsia="en-GB"/>
              </w:rPr>
              <w:t xml:space="preserve"> 26,27</w:t>
            </w:r>
            <w:r w:rsidR="00655BC2">
              <w:rPr>
                <w:lang w:val="en-GB" w:eastAsia="en-GB"/>
              </w:rPr>
              <w:t>3</w:t>
            </w:r>
            <w:r w:rsidRPr="007B6A42">
              <w:rPr>
                <w:lang w:val="en-GB" w:eastAsia="en-GB"/>
              </w:rPr>
              <w:t xml:space="preserve"> </w:t>
            </w:r>
          </w:p>
        </w:tc>
      </w:tr>
      <w:tr w:rsidR="00AD50A2" w:rsidRPr="007B6A42" w14:paraId="0A22A317" w14:textId="77777777" w:rsidTr="00AD50A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57" w:type="pct"/>
            <w:noWrap/>
            <w:hideMark/>
          </w:tcPr>
          <w:p w14:paraId="17A6F9A8" w14:textId="77777777" w:rsidR="00AD50A2" w:rsidRPr="007B6A42" w:rsidRDefault="00AD50A2" w:rsidP="00AD50A2">
            <w:pPr>
              <w:rPr>
                <w:lang w:val="en-GB" w:eastAsia="en-GB"/>
              </w:rPr>
            </w:pPr>
            <w:r w:rsidRPr="007B6A42">
              <w:rPr>
                <w:lang w:val="en-GB" w:eastAsia="en-GB"/>
              </w:rPr>
              <w:t>Wakefield</w:t>
            </w:r>
          </w:p>
        </w:tc>
        <w:tc>
          <w:tcPr>
            <w:tcW w:w="1832" w:type="pct"/>
            <w:noWrap/>
            <w:vAlign w:val="bottom"/>
            <w:hideMark/>
          </w:tcPr>
          <w:p w14:paraId="7BC44EE9" w14:textId="277EA52E" w:rsidR="00AD50A2" w:rsidRPr="007B6A42" w:rsidRDefault="00AD50A2" w:rsidP="00AD50A2">
            <w:pPr>
              <w:cnfStyle w:val="000000100000" w:firstRow="0" w:lastRow="0" w:firstColumn="0" w:lastColumn="0" w:oddVBand="0" w:evenVBand="0" w:oddHBand="1" w:evenHBand="0" w:firstRowFirstColumn="0" w:firstRowLastColumn="0" w:lastRowFirstColumn="0" w:lastRowLastColumn="0"/>
              <w:rPr>
                <w:lang w:val="en-GB" w:eastAsia="en-GB"/>
              </w:rPr>
            </w:pPr>
            <w:r w:rsidRPr="007B6A42">
              <w:rPr>
                <w:lang w:val="en-GB" w:eastAsia="en-GB"/>
              </w:rPr>
              <w:t xml:space="preserve">3.95 </w:t>
            </w:r>
          </w:p>
        </w:tc>
        <w:tc>
          <w:tcPr>
            <w:tcW w:w="720" w:type="pct"/>
            <w:noWrap/>
            <w:hideMark/>
          </w:tcPr>
          <w:p w14:paraId="35143948" w14:textId="77777777" w:rsidR="00AD50A2" w:rsidRPr="007B6A42" w:rsidRDefault="00AD50A2" w:rsidP="00AD50A2">
            <w:pPr>
              <w:cnfStyle w:val="000000100000" w:firstRow="0" w:lastRow="0" w:firstColumn="0" w:lastColumn="0" w:oddVBand="0" w:evenVBand="0" w:oddHBand="1" w:evenHBand="0" w:firstRowFirstColumn="0" w:firstRowLastColumn="0" w:lastRowFirstColumn="0" w:lastRowLastColumn="0"/>
              <w:rPr>
                <w:lang w:val="en-GB" w:eastAsia="en-GB"/>
              </w:rPr>
            </w:pPr>
            <w:r w:rsidRPr="007B6A42">
              <w:rPr>
                <w:lang w:val="en-GB" w:eastAsia="en-GB"/>
              </w:rPr>
              <w:t xml:space="preserve">89.06 </w:t>
            </w:r>
          </w:p>
        </w:tc>
        <w:tc>
          <w:tcPr>
            <w:tcW w:w="763" w:type="pct"/>
            <w:noWrap/>
            <w:hideMark/>
          </w:tcPr>
          <w:p w14:paraId="63E643B7" w14:textId="77777777" w:rsidR="00AD50A2" w:rsidRPr="007B6A42" w:rsidRDefault="00AD50A2" w:rsidP="00AD50A2">
            <w:pPr>
              <w:cnfStyle w:val="000000100000" w:firstRow="0" w:lastRow="0" w:firstColumn="0" w:lastColumn="0" w:oddVBand="0" w:evenVBand="0" w:oddHBand="1" w:evenHBand="0" w:firstRowFirstColumn="0" w:firstRowLastColumn="0" w:lastRowFirstColumn="0" w:lastRowLastColumn="0"/>
              <w:rPr>
                <w:lang w:val="en-GB" w:eastAsia="en-GB"/>
              </w:rPr>
            </w:pPr>
            <w:r w:rsidRPr="007B6A42">
              <w:rPr>
                <w:lang w:val="en-GB" w:eastAsia="en-GB"/>
              </w:rPr>
              <w:t xml:space="preserve"> 35.69 </w:t>
            </w:r>
          </w:p>
        </w:tc>
        <w:tc>
          <w:tcPr>
            <w:tcW w:w="828" w:type="pct"/>
            <w:noWrap/>
            <w:hideMark/>
          </w:tcPr>
          <w:p w14:paraId="64B836FE" w14:textId="167A21FE" w:rsidR="00AD50A2" w:rsidRPr="007B6A42" w:rsidRDefault="00AD50A2" w:rsidP="00AD50A2">
            <w:pPr>
              <w:cnfStyle w:val="000000100000" w:firstRow="0" w:lastRow="0" w:firstColumn="0" w:lastColumn="0" w:oddVBand="0" w:evenVBand="0" w:oddHBand="1" w:evenHBand="0" w:firstRowFirstColumn="0" w:firstRowLastColumn="0" w:lastRowFirstColumn="0" w:lastRowLastColumn="0"/>
              <w:rPr>
                <w:lang w:val="en-GB" w:eastAsia="en-GB"/>
              </w:rPr>
            </w:pPr>
            <w:r w:rsidRPr="007B6A42">
              <w:rPr>
                <w:lang w:val="en-GB" w:eastAsia="en-GB"/>
              </w:rPr>
              <w:t xml:space="preserve"> 25,994 </w:t>
            </w:r>
          </w:p>
        </w:tc>
      </w:tr>
      <w:tr w:rsidR="00AD50A2" w:rsidRPr="007B6A42" w14:paraId="575A1828" w14:textId="77777777" w:rsidTr="00AD50A2">
        <w:trPr>
          <w:cnfStyle w:val="010000000000" w:firstRow="0" w:lastRow="1"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57" w:type="pct"/>
            <w:noWrap/>
            <w:hideMark/>
          </w:tcPr>
          <w:p w14:paraId="6DD763A6" w14:textId="77777777" w:rsidR="00AD50A2" w:rsidRPr="007B6A42" w:rsidRDefault="00AD50A2" w:rsidP="00AD50A2">
            <w:pPr>
              <w:rPr>
                <w:lang w:val="en-GB" w:eastAsia="en-GB"/>
              </w:rPr>
            </w:pPr>
            <w:r w:rsidRPr="007B6A42">
              <w:rPr>
                <w:lang w:val="en-GB" w:eastAsia="en-GB"/>
              </w:rPr>
              <w:t>Combined Authority Average</w:t>
            </w:r>
          </w:p>
        </w:tc>
        <w:tc>
          <w:tcPr>
            <w:tcW w:w="1832" w:type="pct"/>
            <w:noWrap/>
            <w:hideMark/>
          </w:tcPr>
          <w:p w14:paraId="7B16BD47" w14:textId="695FA379" w:rsidR="00AD50A2" w:rsidRPr="007B6A42" w:rsidRDefault="00AD50A2" w:rsidP="00AD50A2">
            <w:pPr>
              <w:cnfStyle w:val="010000000000" w:firstRow="0" w:lastRow="1" w:firstColumn="0" w:lastColumn="0" w:oddVBand="0" w:evenVBand="0" w:oddHBand="0" w:evenHBand="0" w:firstRowFirstColumn="0" w:firstRowLastColumn="0" w:lastRowFirstColumn="0" w:lastRowLastColumn="0"/>
              <w:rPr>
                <w:lang w:val="en-GB" w:eastAsia="en-GB"/>
              </w:rPr>
            </w:pPr>
            <w:r w:rsidRPr="007B6A42">
              <w:rPr>
                <w:lang w:val="en-GB" w:eastAsia="en-GB"/>
              </w:rPr>
              <w:t>4.78</w:t>
            </w:r>
            <w:r w:rsidRPr="007B6A42">
              <w:rPr>
                <w:rFonts w:ascii="Aptos Narrow" w:hAnsi="Aptos Narrow"/>
                <w:b w:val="0"/>
                <w:bCs w:val="0"/>
                <w:color w:val="000000"/>
                <w:sz w:val="22"/>
                <w:szCs w:val="22"/>
                <w:lang w:val="en-GB"/>
              </w:rPr>
              <w:t xml:space="preserve"> </w:t>
            </w:r>
          </w:p>
        </w:tc>
        <w:tc>
          <w:tcPr>
            <w:tcW w:w="720" w:type="pct"/>
            <w:noWrap/>
            <w:hideMark/>
          </w:tcPr>
          <w:p w14:paraId="3268553D" w14:textId="77777777" w:rsidR="00AD50A2" w:rsidRPr="007B6A42" w:rsidRDefault="00AD50A2" w:rsidP="00AD50A2">
            <w:pPr>
              <w:cnfStyle w:val="010000000000" w:firstRow="0" w:lastRow="1" w:firstColumn="0" w:lastColumn="0" w:oddVBand="0" w:evenVBand="0" w:oddHBand="0" w:evenHBand="0" w:firstRowFirstColumn="0" w:firstRowLastColumn="0" w:lastRowFirstColumn="0" w:lastRowLastColumn="0"/>
              <w:rPr>
                <w:lang w:val="en-GB" w:eastAsia="en-GB"/>
              </w:rPr>
            </w:pPr>
            <w:r w:rsidRPr="007B6A42">
              <w:rPr>
                <w:lang w:val="en-GB" w:eastAsia="en-GB"/>
              </w:rPr>
              <w:t xml:space="preserve">87.69 </w:t>
            </w:r>
          </w:p>
        </w:tc>
        <w:tc>
          <w:tcPr>
            <w:tcW w:w="763" w:type="pct"/>
            <w:noWrap/>
            <w:hideMark/>
          </w:tcPr>
          <w:p w14:paraId="679AD628" w14:textId="77777777" w:rsidR="00AD50A2" w:rsidRPr="007B6A42" w:rsidRDefault="00AD50A2" w:rsidP="00AD50A2">
            <w:pPr>
              <w:cnfStyle w:val="010000000000" w:firstRow="0" w:lastRow="1" w:firstColumn="0" w:lastColumn="0" w:oddVBand="0" w:evenVBand="0" w:oddHBand="0" w:evenHBand="0" w:firstRowFirstColumn="0" w:firstRowLastColumn="0" w:lastRowFirstColumn="0" w:lastRowLastColumn="0"/>
              <w:rPr>
                <w:lang w:val="en-GB" w:eastAsia="en-GB"/>
              </w:rPr>
            </w:pPr>
            <w:r w:rsidRPr="007B6A42">
              <w:rPr>
                <w:lang w:val="en-GB" w:eastAsia="en-GB"/>
              </w:rPr>
              <w:t xml:space="preserve"> 29.16 </w:t>
            </w:r>
          </w:p>
        </w:tc>
        <w:tc>
          <w:tcPr>
            <w:tcW w:w="828" w:type="pct"/>
            <w:noWrap/>
            <w:hideMark/>
          </w:tcPr>
          <w:p w14:paraId="223E9EAD" w14:textId="4E21D3DD" w:rsidR="00AD50A2" w:rsidRPr="007B6A42" w:rsidRDefault="00AD50A2" w:rsidP="00AD50A2">
            <w:pPr>
              <w:cnfStyle w:val="010000000000" w:firstRow="0" w:lastRow="1" w:firstColumn="0" w:lastColumn="0" w:oddVBand="0" w:evenVBand="0" w:oddHBand="0" w:evenHBand="0" w:firstRowFirstColumn="0" w:firstRowLastColumn="0" w:lastRowFirstColumn="0" w:lastRowLastColumn="0"/>
              <w:rPr>
                <w:lang w:val="en-GB" w:eastAsia="en-GB"/>
              </w:rPr>
            </w:pPr>
            <w:r w:rsidRPr="007B6A42">
              <w:rPr>
                <w:lang w:val="en-GB" w:eastAsia="en-GB"/>
              </w:rPr>
              <w:t xml:space="preserve"> 25,57</w:t>
            </w:r>
            <w:r w:rsidR="00655BC2">
              <w:rPr>
                <w:lang w:val="en-GB" w:eastAsia="en-GB"/>
              </w:rPr>
              <w:t>2</w:t>
            </w:r>
            <w:r w:rsidRPr="007B6A42">
              <w:rPr>
                <w:lang w:val="en-GB" w:eastAsia="en-GB"/>
              </w:rPr>
              <w:t xml:space="preserve"> </w:t>
            </w:r>
          </w:p>
        </w:tc>
      </w:tr>
    </w:tbl>
    <w:p w14:paraId="1E1507E9" w14:textId="77777777" w:rsidR="00D54097" w:rsidRPr="007B6A42" w:rsidRDefault="00D54097" w:rsidP="00CA1CD6">
      <w:pPr>
        <w:rPr>
          <w:lang w:val="en-GB"/>
        </w:rPr>
      </w:pPr>
    </w:p>
    <w:p w14:paraId="69FC9DE2" w14:textId="20078E6C" w:rsidR="00CA1CD6" w:rsidRPr="007B6A42" w:rsidRDefault="008B65CF" w:rsidP="00CA1CD6">
      <w:pPr>
        <w:rPr>
          <w:lang w:val="en-GB"/>
        </w:rPr>
      </w:pPr>
      <w:r w:rsidRPr="007B6A42">
        <w:rPr>
          <w:lang w:val="en-GB"/>
        </w:rPr>
        <w:t>The 2025 Index of Multiple Deprivation also shows that 36% of West Yorkshire residents live in neighbourhoods within the most deprived fifth nationally, rising to 53% in Bradford</w:t>
      </w:r>
      <w:r w:rsidR="007B6A42" w:rsidRPr="007B6A42">
        <w:rPr>
          <w:rStyle w:val="FootnoteReference"/>
          <w:lang w:val="en-GB"/>
        </w:rPr>
        <w:footnoteReference w:id="11"/>
      </w:r>
      <w:r w:rsidRPr="007B6A42">
        <w:rPr>
          <w:lang w:val="en-GB"/>
        </w:rPr>
        <w:t xml:space="preserve">. </w:t>
      </w:r>
      <w:r w:rsidR="00CA1CD6" w:rsidRPr="007B6A42">
        <w:rPr>
          <w:lang w:val="en-GB"/>
        </w:rPr>
        <w:t xml:space="preserve">These local-authority averages may conceal sharper differences between neighbourhoods. </w:t>
      </w:r>
    </w:p>
    <w:p w14:paraId="473450F6" w14:textId="70836557" w:rsidR="00CA1CD6" w:rsidRPr="007B6A42" w:rsidRDefault="00CA1CD6" w:rsidP="00CA1CD6">
      <w:pPr>
        <w:rPr>
          <w:lang w:val="en-GB"/>
        </w:rPr>
      </w:pPr>
      <w:r w:rsidRPr="007B6A42">
        <w:rPr>
          <w:lang w:val="en-GB"/>
        </w:rPr>
        <w:lastRenderedPageBreak/>
        <w:t>National estimates illustrate the possible scale and direction of future costs, but they are not West Yorkshire forecasts.</w:t>
      </w:r>
      <w:r w:rsidR="008B65CF" w:rsidRPr="007B6A42">
        <w:rPr>
          <w:lang w:val="en-GB"/>
        </w:rPr>
        <w:fldChar w:fldCharType="begin"/>
      </w:r>
      <w:r w:rsidR="008B65CF" w:rsidRPr="007B6A42">
        <w:rPr>
          <w:lang w:val="en-GB"/>
        </w:rPr>
        <w:instrText xml:space="preserve"> NOTEREF _Ref242354114 \f \h </w:instrText>
      </w:r>
      <w:r w:rsidR="008B65CF" w:rsidRPr="007B6A42">
        <w:rPr>
          <w:lang w:val="en-GB"/>
        </w:rPr>
      </w:r>
      <w:r w:rsidR="008B65CF" w:rsidRPr="007B6A42">
        <w:rPr>
          <w:lang w:val="en-GB"/>
        </w:rPr>
        <w:fldChar w:fldCharType="separate"/>
      </w:r>
      <w:r w:rsidR="009338D6" w:rsidRPr="009338D6">
        <w:rPr>
          <w:rStyle w:val="FootnoteReference"/>
          <w:lang w:val="en-GB"/>
        </w:rPr>
        <w:t>3</w:t>
      </w:r>
      <w:r w:rsidR="008B65CF" w:rsidRPr="007B6A42">
        <w:rPr>
          <w:lang w:val="en-GB"/>
        </w:rPr>
        <w:fldChar w:fldCharType="end"/>
      </w:r>
      <w:r w:rsidRPr="007B6A42">
        <w:rPr>
          <w:lang w:val="en-GB"/>
        </w:rPr>
        <w:t xml:space="preserve"> For the 2050s, the central estimates include:</w:t>
      </w:r>
    </w:p>
    <w:p w14:paraId="3D12C183" w14:textId="77777777" w:rsidR="00CA1CD6" w:rsidRPr="007B6A42" w:rsidRDefault="00CA1CD6" w:rsidP="00CA1CD6">
      <w:pPr>
        <w:pStyle w:val="ListParagraph"/>
        <w:numPr>
          <w:ilvl w:val="0"/>
          <w:numId w:val="7"/>
        </w:numPr>
        <w:rPr>
          <w:lang w:val="en-GB"/>
        </w:rPr>
      </w:pPr>
      <w:r w:rsidRPr="007B6A42">
        <w:rPr>
          <w:lang w:val="en-GB"/>
        </w:rPr>
        <w:t>an average annual food-bill increase of £275 per household, with a wide range of £0 to £860;</w:t>
      </w:r>
    </w:p>
    <w:p w14:paraId="139697C2" w14:textId="77777777" w:rsidR="00CA1CD6" w:rsidRPr="007B6A42" w:rsidRDefault="00CA1CD6" w:rsidP="00CA1CD6">
      <w:pPr>
        <w:pStyle w:val="ListParagraph"/>
        <w:numPr>
          <w:ilvl w:val="0"/>
          <w:numId w:val="7"/>
        </w:numPr>
        <w:rPr>
          <w:lang w:val="en-GB"/>
        </w:rPr>
      </w:pPr>
      <w:r w:rsidRPr="007B6A42">
        <w:rPr>
          <w:lang w:val="en-GB"/>
        </w:rPr>
        <w:t>an average annual saving of £135 from lower winter-heating demand;</w:t>
      </w:r>
    </w:p>
    <w:p w14:paraId="1348A6CD" w14:textId="77777777" w:rsidR="00CA1CD6" w:rsidRPr="007B6A42" w:rsidRDefault="00CA1CD6" w:rsidP="00CA1CD6">
      <w:pPr>
        <w:pStyle w:val="ListParagraph"/>
        <w:numPr>
          <w:ilvl w:val="0"/>
          <w:numId w:val="7"/>
        </w:numPr>
        <w:rPr>
          <w:lang w:val="en-GB"/>
        </w:rPr>
      </w:pPr>
      <w:r w:rsidRPr="007B6A42">
        <w:rPr>
          <w:lang w:val="en-GB"/>
        </w:rPr>
        <w:t>additional cooling expenditure of £3 to £32 per household per year;</w:t>
      </w:r>
    </w:p>
    <w:p w14:paraId="6533B839" w14:textId="77777777" w:rsidR="00CA1CD6" w:rsidRPr="007B6A42" w:rsidRDefault="00CA1CD6" w:rsidP="00CA1CD6">
      <w:pPr>
        <w:pStyle w:val="ListParagraph"/>
        <w:numPr>
          <w:ilvl w:val="0"/>
          <w:numId w:val="7"/>
        </w:numPr>
        <w:rPr>
          <w:lang w:val="en-GB"/>
        </w:rPr>
      </w:pPr>
      <w:r w:rsidRPr="007B6A42">
        <w:rPr>
          <w:lang w:val="en-GB"/>
        </w:rPr>
        <w:t>an additional £11 per household per year associated with water deficits; and</w:t>
      </w:r>
    </w:p>
    <w:p w14:paraId="0C2F53ED" w14:textId="06D28454" w:rsidR="00CA1CD6" w:rsidRPr="007B6A42" w:rsidRDefault="00CA1CD6" w:rsidP="00CA1CD6">
      <w:pPr>
        <w:pStyle w:val="ListParagraph"/>
        <w:numPr>
          <w:ilvl w:val="0"/>
          <w:numId w:val="7"/>
        </w:numPr>
        <w:rPr>
          <w:lang w:val="en-GB"/>
        </w:rPr>
      </w:pPr>
      <w:r w:rsidRPr="007B6A42">
        <w:rPr>
          <w:lang w:val="en-GB"/>
        </w:rPr>
        <w:t xml:space="preserve">an increase in annual flood-related expenditure for households in flood-prone areas from about £140 currently to £200 to £220 under 2°C and 4°C scenarios. </w:t>
      </w:r>
    </w:p>
    <w:p w14:paraId="0EB3702F" w14:textId="552B318D" w:rsidR="00CA1CD6" w:rsidRPr="007B6A42" w:rsidRDefault="00E52235" w:rsidP="00CA1CD6">
      <w:pPr>
        <w:rPr>
          <w:lang w:val="en-GB"/>
        </w:rPr>
      </w:pPr>
      <w:r>
        <w:rPr>
          <w:noProof/>
          <w:lang w:val="en-GB"/>
        </w:rPr>
        <w:drawing>
          <wp:anchor distT="0" distB="0" distL="114300" distR="114300" simplePos="0" relativeHeight="251659264" behindDoc="1" locked="0" layoutInCell="1" allowOverlap="1" wp14:anchorId="502199BF" wp14:editId="7518E069">
            <wp:simplePos x="0" y="0"/>
            <wp:positionH relativeFrom="column">
              <wp:posOffset>2491105</wp:posOffset>
            </wp:positionH>
            <wp:positionV relativeFrom="paragraph">
              <wp:posOffset>32385</wp:posOffset>
            </wp:positionV>
            <wp:extent cx="3154045" cy="2004060"/>
            <wp:effectExtent l="0" t="0" r="8255" b="0"/>
            <wp:wrapSquare wrapText="bothSides"/>
            <wp:docPr id="25974910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749109" name="Picture 259749109"/>
                    <pic:cNvPicPr/>
                  </pic:nvPicPr>
                  <pic:blipFill rotWithShape="1">
                    <a:blip r:embed="rId11" cstate="print">
                      <a:extLst>
                        <a:ext uri="{28A0092B-C50C-407E-A947-70E740481C1C}">
                          <a14:useLocalDpi xmlns:a14="http://schemas.microsoft.com/office/drawing/2010/main" val="0"/>
                        </a:ext>
                      </a:extLst>
                    </a:blip>
                    <a:srcRect l="7632" t="4233" r="8236" b="-1"/>
                    <a:stretch>
                      <a:fillRect/>
                    </a:stretch>
                  </pic:blipFill>
                  <pic:spPr bwMode="auto">
                    <a:xfrm>
                      <a:off x="0" y="0"/>
                      <a:ext cx="3154045" cy="2004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A1CD6" w:rsidRPr="007B6A42">
        <w:rPr>
          <w:lang w:val="en-GB"/>
        </w:rPr>
        <w:t xml:space="preserve">The </w:t>
      </w:r>
      <w:r w:rsidR="008B65CF" w:rsidRPr="007B6A42">
        <w:rPr>
          <w:lang w:val="en-GB"/>
        </w:rPr>
        <w:t xml:space="preserve">national </w:t>
      </w:r>
      <w:r w:rsidR="00CA1CD6" w:rsidRPr="007B6A42">
        <w:rPr>
          <w:lang w:val="en-GB"/>
        </w:rPr>
        <w:t xml:space="preserve">Climate Change Risk Assessment concludes that higher food costs could outweigh reduced winter-heating costs by around two to one. It also cautions that the future estimates have low confidence and cannot be differentiated reliably between the UK nations. </w:t>
      </w:r>
    </w:p>
    <w:p w14:paraId="14E380B0" w14:textId="6CFAFB09" w:rsidR="00CA1CD6" w:rsidRPr="007B6A42" w:rsidRDefault="00CA1CD6" w:rsidP="00CA1CD6">
      <w:pPr>
        <w:rPr>
          <w:lang w:val="en-GB"/>
        </w:rPr>
      </w:pPr>
      <w:r w:rsidRPr="007B6A42">
        <w:rPr>
          <w:lang w:val="en-GB"/>
        </w:rPr>
        <w:t>Sensitivity will vary strongly between households. Renters are less likely than owners to have contents insurance, based on national research. Households with low incomes, limited savings, poor-quality housing or high essential expenditure are less able to pay for repairs, cooling or adaptation.</w:t>
      </w:r>
      <w:r w:rsidR="005148FA" w:rsidRPr="007B6A42">
        <w:rPr>
          <w:lang w:val="en-GB"/>
        </w:rPr>
        <w:t xml:space="preserve"> </w:t>
      </w:r>
    </w:p>
    <w:p w14:paraId="5F8B3D01" w14:textId="68239EDD" w:rsidR="00EE00DD" w:rsidRPr="007B6A42" w:rsidRDefault="00CA1CD6">
      <w:pPr>
        <w:rPr>
          <w:lang w:val="en-GB"/>
        </w:rPr>
      </w:pPr>
      <w:r w:rsidRPr="007B6A42">
        <w:rPr>
          <w:lang w:val="en-GB"/>
        </w:rPr>
        <w:t xml:space="preserve">Community evidence from Leeds </w:t>
      </w:r>
      <w:r w:rsidR="005148FA" w:rsidRPr="007B6A42">
        <w:rPr>
          <w:lang w:val="en-GB"/>
        </w:rPr>
        <w:t xml:space="preserve">submitted to this assessment </w:t>
      </w:r>
      <w:r w:rsidRPr="007B6A42">
        <w:rPr>
          <w:lang w:val="en-GB"/>
        </w:rPr>
        <w:t>similarly indicates that rising prices and extreme-weather costs affect people differently according to their disposable income and housing circumstances.</w:t>
      </w:r>
      <w:bookmarkStart w:id="4" w:name="_Ref242354755"/>
      <w:r w:rsidR="00066A8C" w:rsidRPr="007B6A42">
        <w:rPr>
          <w:rStyle w:val="FootnoteReference"/>
          <w:lang w:val="en-GB"/>
        </w:rPr>
        <w:footnoteReference w:id="12"/>
      </w:r>
      <w:bookmarkEnd w:id="4"/>
      <w:r w:rsidRPr="007B6A42">
        <w:rPr>
          <w:lang w:val="en-GB"/>
        </w:rPr>
        <w:t xml:space="preserve"> </w:t>
      </w:r>
    </w:p>
    <w:p w14:paraId="3E6E81D4" w14:textId="77777777" w:rsidR="00BB3852" w:rsidRPr="007B6A42" w:rsidRDefault="000E4CD9" w:rsidP="00904F74">
      <w:pPr>
        <w:pStyle w:val="Heading2"/>
      </w:pPr>
      <w:r w:rsidRPr="007B6A42">
        <w:t>Adaptive Capacity: Existing programmes, plans, policies, budgets and community action</w:t>
      </w:r>
    </w:p>
    <w:p w14:paraId="767E1A74" w14:textId="4A6704B0" w:rsidR="001B4FA0" w:rsidRPr="007B6A42" w:rsidRDefault="001B4FA0">
      <w:pPr>
        <w:rPr>
          <w:lang w:val="en-GB"/>
        </w:rPr>
      </w:pPr>
      <w:r w:rsidRPr="007B6A42">
        <w:rPr>
          <w:noProof/>
          <w:lang w:val="en-GB"/>
        </w:rPr>
        <mc:AlternateContent>
          <mc:Choice Requires="wpg">
            <w:drawing>
              <wp:inline distT="0" distB="0" distL="0" distR="0" wp14:anchorId="6563FC0A" wp14:editId="542451F7">
                <wp:extent cx="2966594" cy="445008"/>
                <wp:effectExtent l="0" t="0" r="24765" b="12700"/>
                <wp:docPr id="24" name="Group 23">
                  <a:extLst xmlns:a="http://schemas.openxmlformats.org/drawingml/2006/main">
                    <a:ext uri="{FF2B5EF4-FFF2-40B4-BE49-F238E27FC236}">
                      <a16:creationId xmlns:a16="http://schemas.microsoft.com/office/drawing/2014/main" id="{48CCF535-9D22-C284-BD45-8FEAC46468F8}"/>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21215504" name="Rectangle 21215504">
                          <a:extLst>
                            <a:ext uri="{FF2B5EF4-FFF2-40B4-BE49-F238E27FC236}">
                              <a16:creationId xmlns:a16="http://schemas.microsoft.com/office/drawing/2014/main" id="{62689F8B-47DA-4391-DF54-469708618F06}"/>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27525004" name="Rectangle 2027525004">
                          <a:extLst>
                            <a:ext uri="{FF2B5EF4-FFF2-40B4-BE49-F238E27FC236}">
                              <a16:creationId xmlns:a16="http://schemas.microsoft.com/office/drawing/2014/main" id="{C92C7ABF-E276-487F-B2A5-51EC9B9D300C}"/>
                            </a:ext>
                          </a:extLst>
                        </wps:cNvPr>
                        <wps:cNvSpPr/>
                        <wps:spPr>
                          <a:xfrm>
                            <a:off x="1495489" y="65566"/>
                            <a:ext cx="1350000" cy="313876"/>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D2F9B8A" w14:textId="77777777" w:rsidR="001B4FA0" w:rsidRDefault="001B4FA0" w:rsidP="001B4FA0">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441376926" name="Rectangle 441376926">
                          <a:extLst>
                            <a:ext uri="{FF2B5EF4-FFF2-40B4-BE49-F238E27FC236}">
                              <a16:creationId xmlns:a16="http://schemas.microsoft.com/office/drawing/2014/main" id="{4B298F21-1ABD-91F1-8C70-D2D3DB624596}"/>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6453419"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6563FC0A" id="Group 23" o:spid="_x0000_s1047"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">
                <v:rect id="Rectangle 21215504" o:spid="_x0000_s1048"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" fillcolor="#dbebea" strokecolor="#0c1615 [484]" strokeweight=".25pt"/>
                <v:rect id="Rectangle 2027525004" o:spid="_x0000_s1049"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" fillcolor="#fc6" strokecolor="white [3212]" strokeweight=".25pt">
                  <v:textbox inset="2.00228mm,2.00228mm,2.00228mm,2.00228mm">
                    <w:txbxContent>
                      <w:p w14:paraId="6D2F9B8A" w14:textId="77777777" w:rsidR="001B4FA0" w:rsidRDefault="001B4FA0" w:rsidP="001B4FA0">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v:textbox>
                </v:rect>
                <v:rect id="Rectangle 441376926" o:spid="_x0000_s1050"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" fillcolor="#47928d" strokecolor="white [3212]" strokeweight=".25pt">
                  <v:textbox inset="2.00228mm,2.00228mm,2.00228mm,2.00228mm">
                    <w:txbxContent>
                      <w:p w14:paraId="76453419"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v:textbox>
                </v:rect>
                <w10:anchorlock/>
              </v:group>
            </w:pict>
          </mc:Fallback>
        </mc:AlternateContent>
      </w:r>
    </w:p>
    <w:p w14:paraId="053FDBDF" w14:textId="36C87921" w:rsidR="00603BAD" w:rsidRPr="007B6A42" w:rsidRDefault="00603BAD" w:rsidP="00603BAD">
      <w:pPr>
        <w:rPr>
          <w:lang w:val="en-GB"/>
        </w:rPr>
      </w:pPr>
      <w:r w:rsidRPr="007B6A42">
        <w:rPr>
          <w:lang w:val="en-GB"/>
        </w:rPr>
        <w:t>Relevant policies, investment programmes and support systems exist, but they address separate parts of the risk</w:t>
      </w:r>
      <w:r w:rsidR="00F436AA" w:rsidRPr="007B6A42">
        <w:rPr>
          <w:lang w:val="en-GB"/>
        </w:rPr>
        <w:t xml:space="preserve"> to household finances</w:t>
      </w:r>
      <w:r w:rsidRPr="007B6A42">
        <w:rPr>
          <w:lang w:val="en-GB"/>
        </w:rPr>
        <w:t>. There is no clear regional programme covering the combined effects of food prices, utilities, property damage, insurance, lost income and household recovery.</w:t>
      </w:r>
    </w:p>
    <w:p w14:paraId="7DE29D13" w14:textId="00C8A60F" w:rsidR="00603BAD" w:rsidRPr="007B6A42" w:rsidRDefault="00603BAD" w:rsidP="00603BAD">
      <w:pPr>
        <w:rPr>
          <w:lang w:val="en-GB"/>
        </w:rPr>
      </w:pPr>
      <w:r w:rsidRPr="007B6A42">
        <w:rPr>
          <w:lang w:val="en-GB"/>
        </w:rPr>
        <w:lastRenderedPageBreak/>
        <w:t>The West Yorkshire Housing Strategy 2040 provides a regional framework for affordable, adaptable and resilient homes.</w:t>
      </w:r>
      <w:r w:rsidR="00F436AA" w:rsidRPr="007B6A42">
        <w:rPr>
          <w:lang w:val="en-GB"/>
        </w:rPr>
        <w:fldChar w:fldCharType="begin"/>
      </w:r>
      <w:r w:rsidR="00F436AA" w:rsidRPr="007B6A42">
        <w:rPr>
          <w:lang w:val="en-GB"/>
        </w:rPr>
        <w:instrText xml:space="preserve"> NOTEREF _Ref242354270 \f \h </w:instrText>
      </w:r>
      <w:r w:rsidR="00F436AA" w:rsidRPr="007B6A42">
        <w:rPr>
          <w:lang w:val="en-GB"/>
        </w:rPr>
      </w:r>
      <w:r w:rsidR="00F436AA" w:rsidRPr="007B6A42">
        <w:rPr>
          <w:lang w:val="en-GB"/>
        </w:rPr>
        <w:fldChar w:fldCharType="separate"/>
      </w:r>
      <w:r w:rsidR="009338D6" w:rsidRPr="009338D6">
        <w:rPr>
          <w:rStyle w:val="FootnoteReference"/>
          <w:lang w:val="en-GB"/>
        </w:rPr>
        <w:t>4</w:t>
      </w:r>
      <w:r w:rsidR="00F436AA" w:rsidRPr="007B6A42">
        <w:rPr>
          <w:lang w:val="en-GB"/>
        </w:rPr>
        <w:fldChar w:fldCharType="end"/>
      </w:r>
      <w:r w:rsidRPr="007B6A42">
        <w:rPr>
          <w:lang w:val="en-GB"/>
        </w:rPr>
        <w:t xml:space="preserve"> It reports that more than 3,200 social homes had been retrofitted to improve their energy efficiency. Its objectives include improving existing homes and creating resilient places that support residents’ wellbeing. </w:t>
      </w:r>
    </w:p>
    <w:p w14:paraId="79B0E267" w14:textId="2BA79517" w:rsidR="00603BAD" w:rsidRPr="007B6A42" w:rsidRDefault="00603BAD" w:rsidP="00603BAD">
      <w:pPr>
        <w:rPr>
          <w:lang w:val="en-GB"/>
        </w:rPr>
      </w:pPr>
      <w:r w:rsidRPr="007B6A42">
        <w:rPr>
          <w:lang w:val="en-GB"/>
        </w:rPr>
        <w:t xml:space="preserve">Flood-management arrangements provide further capacity. </w:t>
      </w:r>
      <w:r w:rsidR="001C1520" w:rsidRPr="007B6A42">
        <w:rPr>
          <w:lang w:val="en-GB"/>
        </w:rPr>
        <w:t xml:space="preserve">The </w:t>
      </w:r>
      <w:r w:rsidRPr="007B6A42">
        <w:rPr>
          <w:lang w:val="en-GB"/>
        </w:rPr>
        <w:t>West Yorkshire</w:t>
      </w:r>
      <w:r w:rsidR="001C1520" w:rsidRPr="007B6A42">
        <w:rPr>
          <w:lang w:val="en-GB"/>
        </w:rPr>
        <w:t xml:space="preserve"> wide</w:t>
      </w:r>
      <w:r w:rsidRPr="007B6A42">
        <w:rPr>
          <w:lang w:val="en-GB"/>
        </w:rPr>
        <w:t xml:space="preserve"> programme of 190 projects for 2021 to 2027, </w:t>
      </w:r>
      <w:r w:rsidR="001C1520" w:rsidRPr="007B6A42">
        <w:rPr>
          <w:lang w:val="en-GB"/>
        </w:rPr>
        <w:t>has</w:t>
      </w:r>
      <w:r w:rsidRPr="007B6A42">
        <w:rPr>
          <w:lang w:val="en-GB"/>
        </w:rPr>
        <w:t xml:space="preserve"> forecast spending of £344 million, including £247 million from central government.</w:t>
      </w:r>
      <w:r w:rsidR="001C1520" w:rsidRPr="007B6A42">
        <w:rPr>
          <w:rStyle w:val="FootnoteReference"/>
          <w:lang w:val="en-GB"/>
        </w:rPr>
        <w:footnoteReference w:id="13"/>
      </w:r>
      <w:r w:rsidRPr="007B6A42">
        <w:rPr>
          <w:lang w:val="en-GB"/>
        </w:rPr>
        <w:t xml:space="preserve"> </w:t>
      </w:r>
      <w:r w:rsidR="00B84069" w:rsidRPr="007B6A42">
        <w:rPr>
          <w:lang w:val="en-GB"/>
        </w:rPr>
        <w:t>A</w:t>
      </w:r>
      <w:r w:rsidRPr="007B6A42">
        <w:rPr>
          <w:lang w:val="en-GB"/>
        </w:rPr>
        <w:t xml:space="preserve"> revised regional pipeline</w:t>
      </w:r>
      <w:r w:rsidR="00B84069" w:rsidRPr="007B6A42">
        <w:rPr>
          <w:lang w:val="en-GB"/>
        </w:rPr>
        <w:t xml:space="preserve"> is also reported that</w:t>
      </w:r>
      <w:r w:rsidRPr="007B6A42">
        <w:rPr>
          <w:lang w:val="en-GB"/>
        </w:rPr>
        <w:t xml:space="preserve"> could enhance protection for 4,288 homes and 2,335 businesses if implemented in full. </w:t>
      </w:r>
    </w:p>
    <w:p w14:paraId="11EA770B" w14:textId="69B55C24" w:rsidR="00603BAD" w:rsidRPr="007B6A42" w:rsidRDefault="00603BAD" w:rsidP="00603BAD">
      <w:pPr>
        <w:rPr>
          <w:lang w:val="en-GB"/>
        </w:rPr>
      </w:pPr>
      <w:r w:rsidRPr="007B6A42">
        <w:rPr>
          <w:lang w:val="en-GB"/>
        </w:rPr>
        <w:t>At household level, Flood Re helps eligible households obtain affordable flood insurance.</w:t>
      </w:r>
      <w:r w:rsidR="00B84069" w:rsidRPr="007B6A42">
        <w:rPr>
          <w:rStyle w:val="FootnoteReference"/>
          <w:lang w:val="en-GB"/>
        </w:rPr>
        <w:footnoteReference w:id="14"/>
      </w:r>
      <w:r w:rsidRPr="007B6A42">
        <w:rPr>
          <w:lang w:val="en-GB"/>
        </w:rPr>
        <w:t xml:space="preserve"> By March 2025 it had helped more than 660,000 UK </w:t>
      </w:r>
      <w:proofErr w:type="gramStart"/>
      <w:r w:rsidRPr="007B6A42">
        <w:rPr>
          <w:lang w:val="en-GB"/>
        </w:rPr>
        <w:t>households</w:t>
      </w:r>
      <w:proofErr w:type="gramEnd"/>
      <w:r w:rsidRPr="007B6A42">
        <w:rPr>
          <w:lang w:val="en-GB"/>
        </w:rPr>
        <w:t xml:space="preserve"> secure cover. Its Build Back Better provision, offered by more than 70% of the residential insurance market, can provide up to £10,000 for resilience measures after a flood. Flood Re has also reported rising reinsurance costs and possible future changes to premiums, funding and eligibility as the scheme approaches its planned conclusion in 2039. </w:t>
      </w:r>
    </w:p>
    <w:p w14:paraId="6AE58A94" w14:textId="15A63E52" w:rsidR="00603BAD" w:rsidRPr="007B6A42" w:rsidRDefault="00603BAD" w:rsidP="00603BAD">
      <w:pPr>
        <w:rPr>
          <w:lang w:val="en-GB"/>
        </w:rPr>
      </w:pPr>
      <w:r w:rsidRPr="007B6A42">
        <w:rPr>
          <w:lang w:val="en-GB"/>
        </w:rPr>
        <w:t>The national Crisis and Resilience Fund provides a further route for supporting low-income households between April 2026 and March 2029.</w:t>
      </w:r>
      <w:r w:rsidR="008512BC" w:rsidRPr="007B6A42">
        <w:rPr>
          <w:rStyle w:val="FootnoteReference"/>
          <w:lang w:val="en-GB"/>
        </w:rPr>
        <w:footnoteReference w:id="15"/>
      </w:r>
      <w:r w:rsidRPr="007B6A42">
        <w:rPr>
          <w:lang w:val="en-GB"/>
        </w:rPr>
        <w:t xml:space="preserve"> It covers crisis payments, housing payments, resilience services and community coordination. Serious flood damage can qualify as a financial shock. The guidance permits support for food, water, energy, housing and essential household items, but current evidence does not show how the five West Yorkshire authorities have allocated their funding or integrated it with local climate-risk arrangements. </w:t>
      </w:r>
    </w:p>
    <w:p w14:paraId="030248B4" w14:textId="3FE7E9B0" w:rsidR="00603BAD" w:rsidRPr="007B6A42" w:rsidRDefault="00603BAD" w:rsidP="00603BAD">
      <w:pPr>
        <w:rPr>
          <w:lang w:val="en-GB"/>
        </w:rPr>
      </w:pPr>
      <w:r w:rsidRPr="007B6A42">
        <w:rPr>
          <w:lang w:val="en-GB"/>
        </w:rPr>
        <w:t xml:space="preserve">Housing providers reported some more localised measures, including flood-risk assessment, flood doors, flood mapping, larger rainwater goods, site drainage measures, summer advice and a humidity-responsive ventilation pilot. The </w:t>
      </w:r>
      <w:r w:rsidR="00D35005" w:rsidRPr="007B6A42">
        <w:rPr>
          <w:lang w:val="en-GB"/>
        </w:rPr>
        <w:t xml:space="preserve">housing sector </w:t>
      </w:r>
      <w:r w:rsidRPr="007B6A42">
        <w:rPr>
          <w:lang w:val="en-GB"/>
        </w:rPr>
        <w:t>focus-group</w:t>
      </w:r>
      <w:r w:rsidR="00D35005" w:rsidRPr="007B6A42">
        <w:rPr>
          <w:lang w:val="en-GB"/>
        </w:rPr>
        <w:t xml:space="preserve"> convened for this assessment</w:t>
      </w:r>
      <w:r w:rsidRPr="007B6A42">
        <w:rPr>
          <w:lang w:val="en-GB"/>
        </w:rPr>
        <w:t xml:space="preserve"> </w:t>
      </w:r>
      <w:r w:rsidR="00C4709B" w:rsidRPr="007B6A42">
        <w:rPr>
          <w:lang w:val="en-GB"/>
        </w:rPr>
        <w:t>identified</w:t>
      </w:r>
      <w:r w:rsidRPr="007B6A42">
        <w:rPr>
          <w:lang w:val="en-GB"/>
        </w:rPr>
        <w:t xml:space="preserve"> no established housing-sector action specifically addressing household financial protection, and no evidence showing the scale or effectiveness of the reported measures.</w:t>
      </w:r>
      <w:r w:rsidR="00C4709B" w:rsidRPr="007B6A42">
        <w:rPr>
          <w:lang w:val="en-GB"/>
        </w:rPr>
        <w:fldChar w:fldCharType="begin"/>
      </w:r>
      <w:r w:rsidR="00C4709B" w:rsidRPr="007B6A42">
        <w:rPr>
          <w:lang w:val="en-GB"/>
        </w:rPr>
        <w:instrText xml:space="preserve"> NOTEREF _Ref242354526 \f \h </w:instrText>
      </w:r>
      <w:r w:rsidR="00C4709B" w:rsidRPr="007B6A42">
        <w:rPr>
          <w:lang w:val="en-GB"/>
        </w:rPr>
      </w:r>
      <w:r w:rsidR="00C4709B" w:rsidRPr="007B6A42">
        <w:rPr>
          <w:lang w:val="en-GB"/>
        </w:rPr>
        <w:fldChar w:fldCharType="separate"/>
      </w:r>
      <w:r w:rsidR="009338D6" w:rsidRPr="009338D6">
        <w:rPr>
          <w:rStyle w:val="FootnoteReference"/>
          <w:lang w:val="en-GB"/>
        </w:rPr>
        <w:t>7</w:t>
      </w:r>
      <w:r w:rsidR="00C4709B" w:rsidRPr="007B6A42">
        <w:rPr>
          <w:lang w:val="en-GB"/>
        </w:rPr>
        <w:fldChar w:fldCharType="end"/>
      </w:r>
      <w:r w:rsidRPr="007B6A42">
        <w:rPr>
          <w:lang w:val="en-GB"/>
        </w:rPr>
        <w:t xml:space="preserve"> </w:t>
      </w:r>
    </w:p>
    <w:p w14:paraId="09ABDB77" w14:textId="0502A531" w:rsidR="00603BAD" w:rsidRPr="007B6A42" w:rsidRDefault="00603BAD" w:rsidP="00603BAD">
      <w:pPr>
        <w:rPr>
          <w:lang w:val="en-GB"/>
        </w:rPr>
      </w:pPr>
      <w:r w:rsidRPr="007B6A42">
        <w:rPr>
          <w:lang w:val="en-GB"/>
        </w:rPr>
        <w:t xml:space="preserve">Community organisations add capacity through trusted communication and local support. </w:t>
      </w:r>
      <w:r w:rsidR="00C4709B" w:rsidRPr="007B6A42">
        <w:rPr>
          <w:lang w:val="en-GB"/>
        </w:rPr>
        <w:t>Stakeholders form Leeds</w:t>
      </w:r>
      <w:r w:rsidRPr="007B6A42">
        <w:rPr>
          <w:lang w:val="en-GB"/>
        </w:rPr>
        <w:t xml:space="preserve"> interview</w:t>
      </w:r>
      <w:r w:rsidR="00C4709B" w:rsidRPr="007B6A42">
        <w:rPr>
          <w:lang w:val="en-GB"/>
        </w:rPr>
        <w:t xml:space="preserve">ed for this </w:t>
      </w:r>
      <w:r w:rsidR="005C1167" w:rsidRPr="007B6A42">
        <w:rPr>
          <w:lang w:val="en-GB"/>
        </w:rPr>
        <w:t>assessment</w:t>
      </w:r>
      <w:r w:rsidRPr="007B6A42">
        <w:rPr>
          <w:lang w:val="en-GB"/>
        </w:rPr>
        <w:t xml:space="preserve"> identified warm and cool spaces, distribution of extreme-weather guidance, university-community partnerships and potential small grants. </w:t>
      </w:r>
      <w:r w:rsidR="00AF1243" w:rsidRPr="007B6A42">
        <w:rPr>
          <w:lang w:val="en-GB"/>
        </w:rPr>
        <w:t>They</w:t>
      </w:r>
      <w:r w:rsidRPr="007B6A42">
        <w:rPr>
          <w:lang w:val="en-GB"/>
        </w:rPr>
        <w:t xml:space="preserve"> also identified uncertainty about where residents should seek help during an extreme-weather event and limited awareness of </w:t>
      </w:r>
      <w:r w:rsidRPr="007B6A42">
        <w:rPr>
          <w:lang w:val="en-GB"/>
        </w:rPr>
        <w:lastRenderedPageBreak/>
        <w:t>safe local venues. This indicates useful community capacity, but uneven visibility and coordination.</w:t>
      </w:r>
      <w:r w:rsidR="00EB1FD1" w:rsidRPr="007B6A42">
        <w:rPr>
          <w:lang w:val="en-GB"/>
        </w:rPr>
        <w:fldChar w:fldCharType="begin"/>
      </w:r>
      <w:r w:rsidR="00EB1FD1" w:rsidRPr="007B6A42">
        <w:rPr>
          <w:lang w:val="en-GB"/>
        </w:rPr>
        <w:instrText xml:space="preserve"> NOTEREF _Ref242354755 \f \h </w:instrText>
      </w:r>
      <w:r w:rsidR="00EB1FD1" w:rsidRPr="007B6A42">
        <w:rPr>
          <w:lang w:val="en-GB"/>
        </w:rPr>
      </w:r>
      <w:r w:rsidR="00EB1FD1" w:rsidRPr="007B6A42">
        <w:rPr>
          <w:lang w:val="en-GB"/>
        </w:rPr>
        <w:fldChar w:fldCharType="separate"/>
      </w:r>
      <w:r w:rsidR="009338D6" w:rsidRPr="009338D6">
        <w:rPr>
          <w:rStyle w:val="FootnoteReference"/>
          <w:lang w:val="en-GB"/>
        </w:rPr>
        <w:t>12</w:t>
      </w:r>
      <w:r w:rsidR="00EB1FD1" w:rsidRPr="007B6A42">
        <w:rPr>
          <w:lang w:val="en-GB"/>
        </w:rPr>
        <w:fldChar w:fldCharType="end"/>
      </w:r>
    </w:p>
    <w:p w14:paraId="210F0EF2" w14:textId="31D52EE0" w:rsidR="00603BAD" w:rsidRPr="007B6A42" w:rsidRDefault="00603BAD" w:rsidP="00603BAD">
      <w:pPr>
        <w:rPr>
          <w:lang w:val="en-GB"/>
        </w:rPr>
      </w:pPr>
      <w:r w:rsidRPr="007B6A42">
        <w:rPr>
          <w:lang w:val="en-GB"/>
        </w:rPr>
        <w:t xml:space="preserve">The principal remaining gap is the absence of linked household-level information on climate-related repair costs, insurance premiums and excesses, debt, arrears, lost income and recovery time. This reflects the national evidence gap identified in CCRA4 and prevents a robust estimate of total household financial losses in West Yorkshire. </w:t>
      </w:r>
    </w:p>
    <w:p w14:paraId="6083C325" w14:textId="1CB27504" w:rsidR="00DB568D" w:rsidRPr="007B6A42" w:rsidRDefault="00DB568D" w:rsidP="00DB568D">
      <w:pPr>
        <w:rPr>
          <w:lang w:val="en-GB"/>
        </w:rPr>
      </w:pPr>
    </w:p>
    <w:p w14:paraId="1B4AD623" w14:textId="77777777" w:rsidR="00A52039" w:rsidRPr="007B6A42" w:rsidRDefault="00A52039">
      <w:pPr>
        <w:rPr>
          <w:rFonts w:asciiTheme="majorHAnsi" w:eastAsiaTheme="majorEastAsia" w:hAnsiTheme="majorHAnsi" w:cstheme="majorBidi"/>
          <w:color w:val="3E706C" w:themeColor="accent1" w:themeShade="BF"/>
          <w:kern w:val="2"/>
          <w:sz w:val="40"/>
          <w:szCs w:val="40"/>
          <w:lang w:val="en-GB" w:eastAsia="en-US"/>
          <w14:ligatures w14:val="standardContextual"/>
        </w:rPr>
      </w:pPr>
      <w:r w:rsidRPr="007B6A42">
        <w:rPr>
          <w:lang w:val="en-GB"/>
        </w:rPr>
        <w:br w:type="page"/>
      </w:r>
    </w:p>
    <w:p w14:paraId="49491FF9" w14:textId="3D37A893" w:rsidR="00544ADD" w:rsidRPr="007B6A42" w:rsidRDefault="00544ADD" w:rsidP="00904F74">
      <w:pPr>
        <w:pStyle w:val="Heading1"/>
      </w:pPr>
      <w:bookmarkStart w:id="5" w:name="_Ref240961110"/>
      <w:r w:rsidRPr="007B6A42">
        <w:lastRenderedPageBreak/>
        <w:t>Annex: Scoring Matrix</w:t>
      </w:r>
      <w:bookmarkEnd w:id="5"/>
    </w:p>
    <w:p w14:paraId="2B0A4505" w14:textId="755A515C" w:rsidR="00767BEC" w:rsidRPr="007B6A42" w:rsidRDefault="00767BEC" w:rsidP="00767BEC">
      <w:pPr>
        <w:rPr>
          <w:lang w:val="en-GB"/>
        </w:rPr>
      </w:pPr>
      <w:r w:rsidRPr="007B6A42">
        <w:rPr>
          <w:lang w:val="en-GB"/>
        </w:rPr>
        <w:t>The scoring methodology uses the following formula to calculate overall vulnerability for each risk/opportunity area.</w:t>
      </w:r>
    </w:p>
    <w:p w14:paraId="46943FE9" w14:textId="341187CC" w:rsidR="00CF6FA0" w:rsidRPr="007B6A42" w:rsidRDefault="00CF6FA0" w:rsidP="00767BEC">
      <w:pPr>
        <w:rPr>
          <w:lang w:val="en-GB"/>
        </w:rPr>
      </w:pPr>
      <w:r w:rsidRPr="007B6A42">
        <w:rPr>
          <w:noProof/>
          <w:lang w:val="en-GB"/>
        </w:rPr>
        <mc:AlternateContent>
          <mc:Choice Requires="wpg">
            <w:drawing>
              <wp:inline distT="0" distB="0" distL="0" distR="0" wp14:anchorId="1F937620" wp14:editId="10695237">
                <wp:extent cx="5555226" cy="812990"/>
                <wp:effectExtent l="0" t="0" r="26670" b="25400"/>
                <wp:docPr id="66" name="Group 65">
                  <a:extLst xmlns:a="http://schemas.openxmlformats.org/drawingml/2006/main">
                    <a:ext uri="{FF2B5EF4-FFF2-40B4-BE49-F238E27FC236}">
                      <a16:creationId xmlns:a16="http://schemas.microsoft.com/office/drawing/2014/main" id="{A00B9FCA-1514-6A3D-63A3-7AE94BE43123}"/>
                    </a:ext>
                  </a:extLst>
                </wp:docPr>
                <wp:cNvGraphicFramePr/>
                <a:graphic xmlns:a="http://schemas.openxmlformats.org/drawingml/2006/main">
                  <a:graphicData uri="http://schemas.microsoft.com/office/word/2010/wordprocessingGroup">
                    <wpg:wgp>
                      <wpg:cNvGrpSpPr/>
                      <wpg:grpSpPr>
                        <a:xfrm>
                          <a:off x="0" y="0"/>
                          <a:ext cx="5555226" cy="812990"/>
                          <a:chOff x="0" y="0"/>
                          <a:chExt cx="5555226" cy="812990"/>
                        </a:xfrm>
                      </wpg:grpSpPr>
                      <wps:wsp>
                        <wps:cNvPr id="908785896" name="Rectangle 908785896">
                          <a:extLst>
                            <a:ext uri="{FF2B5EF4-FFF2-40B4-BE49-F238E27FC236}">
                              <a16:creationId xmlns:a16="http://schemas.microsoft.com/office/drawing/2014/main" id="{D5EED331-1BFC-9DCE-B3D3-C4FDF5DBEBAC}"/>
                            </a:ext>
                          </a:extLst>
                        </wps:cNvPr>
                        <wps:cNvSpPr/>
                        <wps:spPr>
                          <a:xfrm>
                            <a:off x="0" y="0"/>
                            <a:ext cx="5555226" cy="81299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3195421" name="Freeform: Shape 233195421">
                          <a:extLst>
                            <a:ext uri="{FF2B5EF4-FFF2-40B4-BE49-F238E27FC236}">
                              <a16:creationId xmlns:a16="http://schemas.microsoft.com/office/drawing/2014/main" id="{4446F68B-A691-95BE-D48F-39A00D15E5EA}"/>
                            </a:ext>
                          </a:extLst>
                        </wps:cNvPr>
                        <wps:cNvSpPr/>
                        <wps:spPr>
                          <a:xfrm>
                            <a:off x="1109171" y="175293"/>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538539861" name="Freeform: Shape 538539861">
                          <a:extLst>
                            <a:ext uri="{FF2B5EF4-FFF2-40B4-BE49-F238E27FC236}">
                              <a16:creationId xmlns:a16="http://schemas.microsoft.com/office/drawing/2014/main" id="{7610F756-905C-2013-1835-A5E2C1E95B84}"/>
                            </a:ext>
                          </a:extLst>
                        </wps:cNvPr>
                        <wps:cNvSpPr/>
                        <wps:spPr>
                          <a:xfrm>
                            <a:off x="2561719" y="175293"/>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32102927" name="Freeform: Shape 1932102927">
                          <a:extLst>
                            <a:ext uri="{FF2B5EF4-FFF2-40B4-BE49-F238E27FC236}">
                              <a16:creationId xmlns:a16="http://schemas.microsoft.com/office/drawing/2014/main" id="{AD093F38-814B-E925-7DEA-6FAFED9D91FD}"/>
                            </a:ext>
                          </a:extLst>
                        </wps:cNvPr>
                        <wps:cNvSpPr/>
                        <wps:spPr>
                          <a:xfrm>
                            <a:off x="4014266" y="175293"/>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90703544" name="Rectangle 290703544">
                          <a:extLst>
                            <a:ext uri="{FF2B5EF4-FFF2-40B4-BE49-F238E27FC236}">
                              <a16:creationId xmlns:a16="http://schemas.microsoft.com/office/drawing/2014/main" id="{701DF5FB-77F2-B92B-CEE4-62315B47D559}"/>
                            </a:ext>
                          </a:extLst>
                        </wps:cNvPr>
                        <wps:cNvSpPr/>
                        <wps:spPr>
                          <a:xfrm>
                            <a:off x="118713" y="153857"/>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8E8CC42"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47103832" name="Rectangle 1647103832">
                          <a:extLst>
                            <a:ext uri="{FF2B5EF4-FFF2-40B4-BE49-F238E27FC236}">
                              <a16:creationId xmlns:a16="http://schemas.microsoft.com/office/drawing/2014/main" id="{5367C04A-27EF-5B51-3191-B04D0CDC08F7}"/>
                            </a:ext>
                          </a:extLst>
                        </wps:cNvPr>
                        <wps:cNvSpPr/>
                        <wps:spPr>
                          <a:xfrm>
                            <a:off x="1571260" y="153857"/>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5A05520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3056867" name="Rectangle 143056867">
                          <a:extLst>
                            <a:ext uri="{FF2B5EF4-FFF2-40B4-BE49-F238E27FC236}">
                              <a16:creationId xmlns:a16="http://schemas.microsoft.com/office/drawing/2014/main" id="{9C22BAA0-C828-5967-8774-82F4D8B4E963}"/>
                            </a:ext>
                          </a:extLst>
                        </wps:cNvPr>
                        <wps:cNvSpPr/>
                        <wps:spPr>
                          <a:xfrm>
                            <a:off x="3023808" y="153857"/>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29EBF76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56809561" name="Rectangle 1056809561">
                          <a:extLst>
                            <a:ext uri="{FF2B5EF4-FFF2-40B4-BE49-F238E27FC236}">
                              <a16:creationId xmlns:a16="http://schemas.microsoft.com/office/drawing/2014/main" id="{76076672-7CBD-9103-CC42-EB2AE9915CE6}"/>
                            </a:ext>
                          </a:extLst>
                        </wps:cNvPr>
                        <wps:cNvSpPr/>
                        <wps:spPr>
                          <a:xfrm>
                            <a:off x="4476354" y="153857"/>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A1BBC0D"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1F937620" id="Group 65" o:spid="_x0000_s1051" style="width:437.4pt;height:64pt;mso-position-horizontal-relative:char;mso-position-vertical-relative:line" coordsize="55552,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">
                <v:rect id="Rectangle 908785896" o:spid="_x0000_s1052" style="position:absolute;width:55552;height:8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" fillcolor="#dbebea" strokecolor="#0c1615 [484]" strokeweight=".25pt"/>
                <v:shape id="Freeform: Shape 233195421" o:spid="_x0000_s1053" style="position:absolute;left:11091;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" path="m85519,246717r161198,l246717,85519r151746,l398463,246717r161198,l559661,398463r-161198,l398463,559661r-151746,l246717,398463r-161198,l85519,246717xe" fillcolor="#94c4bf [1940]" stroked="f" strokeweight=".25pt">
                  <v:path arrowok="t" o:connecttype="custom" o:connectlocs="61292,176823;176823,176823;176823,61292;285581,61292;285581,176823;401112,176823;401112,285581;285581,285581;285581,401112;176823,401112;176823,285581;61292,285581;61292,176823" o:connectangles="0,0,0,0,0,0,0,0,0,0,0,0,0"/>
                </v:shape>
                <v:shape id="Freeform: Shape 538539861" o:spid="_x0000_s1054" style="position:absolute;left:25617;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" path="m85519,246717r474142,l559661,398463r-474142,l85519,246717xe" fillcolor="#94c4bf [1940]" stroked="f" strokeweight=".25pt">
                  <v:path arrowok="t" o:connecttype="custom" o:connectlocs="61292,176823;401112,176823;401112,285581;61292,285581;61292,176823" o:connectangles="0,0,0,0,0"/>
                </v:shape>
                <v:shape id="Freeform: Shape 1932102927" o:spid="_x0000_s1055" style="position:absolute;left:40142;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" path="m85519,132907r474142,l559661,284653r-474142,l85519,132907xm85519,360527r474142,l559661,512273r-474142,l85519,360527xe" fillcolor="#94c4bf [1940]" stroked="f" strokeweight=".25pt">
                  <v:path arrowok="t" o:connecttype="custom" o:connectlocs="61292,95255;401112,95255;401112,204012;61292,204012;61292,95255;61292,258392;401112,258392;401112,367149;61292,367149;61292,258392" o:connectangles="0,0,0,0,0,0,0,0,0,0"/>
                </v:shape>
                <v:rect id="Rectangle 290703544" o:spid="_x0000_s1056" style="position:absolute;left:1187;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" fillcolor="#47928d" strokecolor="white [3212]" strokeweight=".25pt">
                  <v:textbox inset="2.00228mm,2.00228mm,2.00228mm,2.00228mm">
                    <w:txbxContent>
                      <w:p w14:paraId="78E8CC42"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647103832" o:spid="_x0000_s1057" style="position:absolute;left:15712;top:1538;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" fillcolor="#47928d" strokecolor="white [3212]" strokeweight=".25pt">
                  <v:textbox inset="2.00228mm,2.00228mm,2.00228mm,2.00228mm">
                    <w:txbxContent>
                      <w:p w14:paraId="5A05520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43056867" o:spid="_x0000_s1058" style="position:absolute;left:30238;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" fillcolor="#47928d" strokecolor="white [3212]" strokeweight=".25pt">
                  <v:textbox inset="2.00228mm,2.00228mm,2.00228mm,2.00228mm">
                    <w:txbxContent>
                      <w:p w14:paraId="29EBF76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056809561" o:spid="_x0000_s1059" style="position:absolute;left:44763;top:1538;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" fillcolor="#47928d" strokecolor="white [3212]" strokeweight=".25pt">
                  <v:textbox inset="2.00228mm,2.00228mm,2.00228mm,2.00228mm">
                    <w:txbxContent>
                      <w:p w14:paraId="6A1BBC0D"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2441343B" w14:textId="5E3FB9EE" w:rsidR="00544ADD" w:rsidRPr="007B6A42" w:rsidRDefault="00767BEC" w:rsidP="00767BEC">
      <w:pPr>
        <w:rPr>
          <w:lang w:val="en-GB"/>
        </w:rPr>
      </w:pPr>
      <w:r w:rsidRPr="007B6A42">
        <w:rPr>
          <w:lang w:val="en-GB"/>
        </w:rPr>
        <w:t xml:space="preserve">Exposure, sensitivity and adaptive capacity are scored on a scale of 0-3 (see below). </w:t>
      </w:r>
    </w:p>
    <w:p w14:paraId="711F12E3" w14:textId="77777777" w:rsidR="00544ADD" w:rsidRPr="007B6A42" w:rsidRDefault="00544ADD" w:rsidP="00904F74">
      <w:pPr>
        <w:pStyle w:val="Heading2"/>
      </w:pPr>
      <w:r w:rsidRPr="007B6A42">
        <w:t>Exposure</w:t>
      </w:r>
      <w:r w:rsidRPr="007B6A42">
        <w:tab/>
      </w:r>
    </w:p>
    <w:p w14:paraId="757CF0DD" w14:textId="1F9CCE87" w:rsidR="004016F6" w:rsidRPr="007B6A42" w:rsidRDefault="00544ADD" w:rsidP="00544ADD">
      <w:pPr>
        <w:rPr>
          <w:lang w:val="en-GB"/>
        </w:rPr>
      </w:pPr>
      <w:r w:rsidRPr="007B6A42">
        <w:rPr>
          <w:lang w:val="en-GB"/>
        </w:rPr>
        <w:t>The presence of people, livelihoods, species or ecosystems, environmental functions, services, and resources, infrastructure, or economic, social, or cultural assets in places and settings that could be adversely affected.</w:t>
      </w:r>
    </w:p>
    <w:tbl>
      <w:tblPr>
        <w:tblW w:w="5000" w:type="pct"/>
        <w:tblLayout w:type="fixed"/>
        <w:tblLook w:val="04A0" w:firstRow="1" w:lastRow="0" w:firstColumn="1" w:lastColumn="0" w:noHBand="0" w:noVBand="1"/>
      </w:tblPr>
      <w:tblGrid>
        <w:gridCol w:w="983"/>
        <w:gridCol w:w="1560"/>
        <w:gridCol w:w="4260"/>
        <w:gridCol w:w="2203"/>
      </w:tblGrid>
      <w:tr w:rsidR="004016F6" w:rsidRPr="007B6A42" w14:paraId="7349394F" w14:textId="77777777" w:rsidTr="00904F74">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5A561061" w14:textId="77777777" w:rsidR="004016F6" w:rsidRPr="007B6A42" w:rsidRDefault="004016F6" w:rsidP="004016F6">
            <w:pPr>
              <w:spacing w:after="0" w:line="240" w:lineRule="auto"/>
              <w:rPr>
                <w:rFonts w:ascii="Aptos" w:eastAsia="Times New Roman" w:hAnsi="Aptos" w:cs="Times New Roman"/>
                <w:b/>
                <w:bCs/>
                <w:color w:val="FFFFFF"/>
                <w:lang w:val="en-GB" w:eastAsia="en-GB"/>
              </w:rPr>
            </w:pPr>
            <w:r w:rsidRPr="007B6A42">
              <w:rPr>
                <w:rFonts w:ascii="Aptos" w:eastAsia="Times New Roman" w:hAnsi="Aptos" w:cs="Times New Roman"/>
                <w:b/>
                <w:bCs/>
                <w:color w:val="FFFFFF"/>
                <w:lang w:val="en-GB" w:eastAsia="en-GB"/>
              </w:rPr>
              <w:t>Score</w:t>
            </w:r>
          </w:p>
        </w:tc>
        <w:tc>
          <w:tcPr>
            <w:tcW w:w="866" w:type="pct"/>
            <w:tcBorders>
              <w:top w:val="single" w:sz="8" w:space="0" w:color="47928D"/>
              <w:left w:val="nil"/>
              <w:bottom w:val="single" w:sz="8" w:space="0" w:color="47928D"/>
              <w:right w:val="nil"/>
            </w:tcBorders>
            <w:shd w:val="clear" w:color="000000" w:fill="47928D"/>
            <w:noWrap/>
            <w:vAlign w:val="center"/>
            <w:hideMark/>
          </w:tcPr>
          <w:p w14:paraId="32BF2F09" w14:textId="77777777" w:rsidR="004016F6" w:rsidRPr="007B6A42" w:rsidRDefault="004016F6" w:rsidP="004016F6">
            <w:pPr>
              <w:spacing w:after="0" w:line="240" w:lineRule="auto"/>
              <w:rPr>
                <w:rFonts w:ascii="Aptos" w:eastAsia="Times New Roman" w:hAnsi="Aptos" w:cs="Times New Roman"/>
                <w:b/>
                <w:bCs/>
                <w:color w:val="FFFFFF"/>
                <w:lang w:val="en-GB" w:eastAsia="en-GB"/>
              </w:rPr>
            </w:pPr>
            <w:r w:rsidRPr="007B6A42">
              <w:rPr>
                <w:rFonts w:ascii="Aptos" w:eastAsia="Times New Roman" w:hAnsi="Aptos" w:cs="Times New Roman"/>
                <w:b/>
                <w:bCs/>
                <w:color w:val="FFFFFF"/>
                <w:lang w:val="en-GB" w:eastAsia="en-GB"/>
              </w:rPr>
              <w:t>Rating</w:t>
            </w:r>
          </w:p>
        </w:tc>
        <w:tc>
          <w:tcPr>
            <w:tcW w:w="2365" w:type="pct"/>
            <w:tcBorders>
              <w:top w:val="single" w:sz="8" w:space="0" w:color="47928D"/>
              <w:left w:val="nil"/>
              <w:bottom w:val="single" w:sz="8" w:space="0" w:color="47928D"/>
              <w:right w:val="single" w:sz="8" w:space="0" w:color="47928D"/>
            </w:tcBorders>
            <w:shd w:val="clear" w:color="000000" w:fill="47928D"/>
            <w:noWrap/>
            <w:vAlign w:val="center"/>
            <w:hideMark/>
          </w:tcPr>
          <w:p w14:paraId="6B7C2A62" w14:textId="77777777" w:rsidR="004016F6" w:rsidRPr="007B6A42" w:rsidRDefault="004016F6" w:rsidP="004016F6">
            <w:pPr>
              <w:spacing w:after="0" w:line="240" w:lineRule="auto"/>
              <w:rPr>
                <w:rFonts w:ascii="Aptos" w:eastAsia="Times New Roman" w:hAnsi="Aptos" w:cs="Times New Roman"/>
                <w:b/>
                <w:bCs/>
                <w:color w:val="FFFFFF"/>
                <w:lang w:val="en-GB" w:eastAsia="en-GB"/>
              </w:rPr>
            </w:pPr>
            <w:r w:rsidRPr="007B6A42">
              <w:rPr>
                <w:rFonts w:ascii="Aptos" w:eastAsia="Times New Roman" w:hAnsi="Aptos" w:cs="Times New Roman"/>
                <w:b/>
                <w:bCs/>
                <w:color w:val="FFFFFF"/>
                <w:lang w:val="en-GB" w:eastAsia="en-GB"/>
              </w:rPr>
              <w:t>Description</w:t>
            </w:r>
          </w:p>
        </w:tc>
        <w:tc>
          <w:tcPr>
            <w:tcW w:w="1224" w:type="pct"/>
            <w:tcBorders>
              <w:top w:val="single" w:sz="8" w:space="0" w:color="47928D"/>
              <w:left w:val="nil"/>
              <w:bottom w:val="single" w:sz="8" w:space="0" w:color="47928D"/>
              <w:right w:val="single" w:sz="8" w:space="0" w:color="47928D"/>
            </w:tcBorders>
            <w:shd w:val="clear" w:color="000000" w:fill="47928D"/>
            <w:noWrap/>
            <w:vAlign w:val="center"/>
            <w:hideMark/>
          </w:tcPr>
          <w:p w14:paraId="1572E1B2" w14:textId="77777777" w:rsidR="004016F6" w:rsidRPr="007B6A42" w:rsidRDefault="004016F6" w:rsidP="004016F6">
            <w:pPr>
              <w:spacing w:after="0" w:line="240" w:lineRule="auto"/>
              <w:rPr>
                <w:rFonts w:ascii="Aptos" w:eastAsia="Times New Roman" w:hAnsi="Aptos" w:cs="Times New Roman"/>
                <w:b/>
                <w:bCs/>
                <w:color w:val="FFFFFF"/>
                <w:lang w:val="en-GB" w:eastAsia="en-GB"/>
              </w:rPr>
            </w:pPr>
            <w:r w:rsidRPr="007B6A42">
              <w:rPr>
                <w:rFonts w:ascii="Aptos" w:eastAsia="Times New Roman" w:hAnsi="Aptos" w:cs="Times New Roman"/>
                <w:b/>
                <w:bCs/>
                <w:color w:val="FFFFFF"/>
                <w:lang w:val="en-GB" w:eastAsia="en-GB"/>
              </w:rPr>
              <w:t>Area or System exposed</w:t>
            </w:r>
          </w:p>
        </w:tc>
      </w:tr>
      <w:tr w:rsidR="004016F6" w:rsidRPr="007B6A42" w14:paraId="18B5449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5B288F1F" w14:textId="77777777" w:rsidR="004016F6" w:rsidRPr="007B6A42" w:rsidRDefault="004016F6" w:rsidP="004016F6">
            <w:pPr>
              <w:spacing w:after="0" w:line="240" w:lineRule="auto"/>
              <w:jc w:val="center"/>
              <w:rPr>
                <w:rFonts w:ascii="Aptos" w:eastAsia="Times New Roman" w:hAnsi="Aptos" w:cs="Times New Roman"/>
                <w:b/>
                <w:bCs/>
                <w:color w:val="000000"/>
                <w:lang w:val="en-GB" w:eastAsia="en-GB"/>
              </w:rPr>
            </w:pPr>
            <w:r w:rsidRPr="007B6A42">
              <w:rPr>
                <w:rFonts w:ascii="Aptos" w:eastAsia="Times New Roman" w:hAnsi="Aptos" w:cs="Times New Roman"/>
                <w:b/>
                <w:bCs/>
                <w:color w:val="000000"/>
                <w:lang w:val="en-GB" w:eastAsia="en-GB"/>
              </w:rPr>
              <w:t>3</w:t>
            </w:r>
          </w:p>
        </w:tc>
        <w:tc>
          <w:tcPr>
            <w:tcW w:w="866" w:type="pct"/>
            <w:tcBorders>
              <w:top w:val="nil"/>
              <w:left w:val="nil"/>
              <w:bottom w:val="single" w:sz="8" w:space="0" w:color="49938D"/>
              <w:right w:val="single" w:sz="8" w:space="0" w:color="49938D"/>
            </w:tcBorders>
            <w:noWrap/>
            <w:vAlign w:val="center"/>
            <w:hideMark/>
          </w:tcPr>
          <w:p w14:paraId="3E07892E" w14:textId="77777777" w:rsidR="004016F6" w:rsidRPr="007B6A42" w:rsidRDefault="004016F6" w:rsidP="004016F6">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High</w:t>
            </w:r>
          </w:p>
        </w:tc>
        <w:tc>
          <w:tcPr>
            <w:tcW w:w="2365" w:type="pct"/>
            <w:tcBorders>
              <w:top w:val="nil"/>
              <w:left w:val="nil"/>
              <w:bottom w:val="single" w:sz="8" w:space="0" w:color="49938D"/>
              <w:right w:val="single" w:sz="8" w:space="0" w:color="49938D"/>
            </w:tcBorders>
            <w:noWrap/>
            <w:vAlign w:val="center"/>
            <w:hideMark/>
          </w:tcPr>
          <w:p w14:paraId="42267949" w14:textId="77777777" w:rsidR="004016F6" w:rsidRPr="007B6A42" w:rsidRDefault="004016F6" w:rsidP="004016F6">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50-100%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5907BB9C" w14:textId="77777777" w:rsidR="004016F6" w:rsidRPr="007B6A42" w:rsidRDefault="004016F6" w:rsidP="004016F6">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50-100%</w:t>
            </w:r>
          </w:p>
        </w:tc>
      </w:tr>
      <w:tr w:rsidR="004016F6" w:rsidRPr="007B6A42" w14:paraId="365AC44A"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7D140992" w14:textId="77777777" w:rsidR="004016F6" w:rsidRPr="007B6A42" w:rsidRDefault="004016F6" w:rsidP="004016F6">
            <w:pPr>
              <w:spacing w:after="0" w:line="240" w:lineRule="auto"/>
              <w:jc w:val="center"/>
              <w:rPr>
                <w:rFonts w:ascii="Aptos" w:eastAsia="Times New Roman" w:hAnsi="Aptos" w:cs="Times New Roman"/>
                <w:b/>
                <w:bCs/>
                <w:color w:val="000000"/>
                <w:lang w:val="en-GB" w:eastAsia="en-GB"/>
              </w:rPr>
            </w:pPr>
            <w:r w:rsidRPr="007B6A42">
              <w:rPr>
                <w:rFonts w:ascii="Aptos" w:eastAsia="Times New Roman" w:hAnsi="Aptos" w:cs="Times New Roman"/>
                <w:b/>
                <w:bCs/>
                <w:color w:val="000000"/>
                <w:lang w:val="en-GB" w:eastAsia="en-GB"/>
              </w:rPr>
              <w:t>2</w:t>
            </w:r>
          </w:p>
        </w:tc>
        <w:tc>
          <w:tcPr>
            <w:tcW w:w="866" w:type="pct"/>
            <w:tcBorders>
              <w:top w:val="nil"/>
              <w:left w:val="nil"/>
              <w:bottom w:val="single" w:sz="8" w:space="0" w:color="49938D"/>
              <w:right w:val="single" w:sz="8" w:space="0" w:color="49938D"/>
            </w:tcBorders>
            <w:noWrap/>
            <w:vAlign w:val="center"/>
            <w:hideMark/>
          </w:tcPr>
          <w:p w14:paraId="04C02E43" w14:textId="77777777" w:rsidR="004016F6" w:rsidRPr="007B6A42" w:rsidRDefault="004016F6" w:rsidP="004016F6">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Significant</w:t>
            </w:r>
          </w:p>
        </w:tc>
        <w:tc>
          <w:tcPr>
            <w:tcW w:w="2365" w:type="pct"/>
            <w:tcBorders>
              <w:top w:val="nil"/>
              <w:left w:val="nil"/>
              <w:bottom w:val="single" w:sz="8" w:space="0" w:color="49938D"/>
              <w:right w:val="single" w:sz="8" w:space="0" w:color="49938D"/>
            </w:tcBorders>
            <w:noWrap/>
            <w:vAlign w:val="center"/>
            <w:hideMark/>
          </w:tcPr>
          <w:p w14:paraId="5BBB7C82" w14:textId="77777777" w:rsidR="004016F6" w:rsidRPr="007B6A42" w:rsidRDefault="004016F6" w:rsidP="004016F6">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25-50%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42A45B99" w14:textId="77777777" w:rsidR="004016F6" w:rsidRPr="007B6A42" w:rsidRDefault="004016F6" w:rsidP="004016F6">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25-50%</w:t>
            </w:r>
          </w:p>
        </w:tc>
      </w:tr>
      <w:tr w:rsidR="004016F6" w:rsidRPr="007B6A42" w14:paraId="1DAE476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53291E34" w14:textId="77777777" w:rsidR="004016F6" w:rsidRPr="007B6A42" w:rsidRDefault="004016F6" w:rsidP="004016F6">
            <w:pPr>
              <w:spacing w:after="0" w:line="240" w:lineRule="auto"/>
              <w:jc w:val="center"/>
              <w:rPr>
                <w:rFonts w:ascii="Aptos" w:eastAsia="Times New Roman" w:hAnsi="Aptos" w:cs="Times New Roman"/>
                <w:b/>
                <w:bCs/>
                <w:color w:val="000000"/>
                <w:lang w:val="en-GB" w:eastAsia="en-GB"/>
              </w:rPr>
            </w:pPr>
            <w:r w:rsidRPr="007B6A42">
              <w:rPr>
                <w:rFonts w:ascii="Aptos" w:eastAsia="Times New Roman" w:hAnsi="Aptos" w:cs="Times New Roman"/>
                <w:b/>
                <w:bCs/>
                <w:color w:val="000000"/>
                <w:lang w:val="en-GB" w:eastAsia="en-GB"/>
              </w:rPr>
              <w:t>1</w:t>
            </w:r>
          </w:p>
        </w:tc>
        <w:tc>
          <w:tcPr>
            <w:tcW w:w="866" w:type="pct"/>
            <w:tcBorders>
              <w:top w:val="nil"/>
              <w:left w:val="nil"/>
              <w:bottom w:val="single" w:sz="8" w:space="0" w:color="49938D"/>
              <w:right w:val="single" w:sz="8" w:space="0" w:color="49938D"/>
            </w:tcBorders>
            <w:noWrap/>
            <w:vAlign w:val="center"/>
            <w:hideMark/>
          </w:tcPr>
          <w:p w14:paraId="6B788A21" w14:textId="77777777" w:rsidR="004016F6" w:rsidRPr="007B6A42" w:rsidRDefault="004016F6" w:rsidP="004016F6">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Moderate</w:t>
            </w:r>
          </w:p>
        </w:tc>
        <w:tc>
          <w:tcPr>
            <w:tcW w:w="2365" w:type="pct"/>
            <w:tcBorders>
              <w:top w:val="nil"/>
              <w:left w:val="nil"/>
              <w:bottom w:val="single" w:sz="8" w:space="0" w:color="49938D"/>
              <w:right w:val="single" w:sz="8" w:space="0" w:color="49938D"/>
            </w:tcBorders>
            <w:noWrap/>
            <w:vAlign w:val="center"/>
            <w:hideMark/>
          </w:tcPr>
          <w:p w14:paraId="0A57FAA5" w14:textId="77777777" w:rsidR="004016F6" w:rsidRPr="007B6A42" w:rsidRDefault="004016F6" w:rsidP="004016F6">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10-25%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C3739B8" w14:textId="77777777" w:rsidR="004016F6" w:rsidRPr="007B6A42" w:rsidRDefault="004016F6" w:rsidP="004016F6">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10-25%</w:t>
            </w:r>
          </w:p>
        </w:tc>
      </w:tr>
      <w:tr w:rsidR="004016F6" w:rsidRPr="007B6A42" w14:paraId="5A71AC9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41F4E758" w14:textId="77777777" w:rsidR="004016F6" w:rsidRPr="007B6A42" w:rsidRDefault="004016F6" w:rsidP="004016F6">
            <w:pPr>
              <w:spacing w:after="0" w:line="240" w:lineRule="auto"/>
              <w:jc w:val="center"/>
              <w:rPr>
                <w:rFonts w:ascii="Aptos" w:eastAsia="Times New Roman" w:hAnsi="Aptos" w:cs="Times New Roman"/>
                <w:b/>
                <w:bCs/>
                <w:color w:val="000000"/>
                <w:lang w:val="en-GB" w:eastAsia="en-GB"/>
              </w:rPr>
            </w:pPr>
            <w:r w:rsidRPr="007B6A42">
              <w:rPr>
                <w:rFonts w:ascii="Aptos" w:eastAsia="Times New Roman" w:hAnsi="Aptos" w:cs="Times New Roman"/>
                <w:b/>
                <w:bCs/>
                <w:color w:val="000000"/>
                <w:lang w:val="en-GB" w:eastAsia="en-GB"/>
              </w:rPr>
              <w:t>0</w:t>
            </w:r>
          </w:p>
        </w:tc>
        <w:tc>
          <w:tcPr>
            <w:tcW w:w="866" w:type="pct"/>
            <w:tcBorders>
              <w:top w:val="nil"/>
              <w:left w:val="nil"/>
              <w:bottom w:val="single" w:sz="8" w:space="0" w:color="49938D"/>
              <w:right w:val="single" w:sz="8" w:space="0" w:color="49938D"/>
            </w:tcBorders>
            <w:noWrap/>
            <w:vAlign w:val="center"/>
            <w:hideMark/>
          </w:tcPr>
          <w:p w14:paraId="6B5C0105" w14:textId="77777777" w:rsidR="004016F6" w:rsidRPr="007B6A42" w:rsidRDefault="004016F6" w:rsidP="004016F6">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Low or None</w:t>
            </w:r>
          </w:p>
        </w:tc>
        <w:tc>
          <w:tcPr>
            <w:tcW w:w="2365" w:type="pct"/>
            <w:tcBorders>
              <w:top w:val="nil"/>
              <w:left w:val="nil"/>
              <w:bottom w:val="single" w:sz="8" w:space="0" w:color="49938D"/>
              <w:right w:val="single" w:sz="8" w:space="0" w:color="49938D"/>
            </w:tcBorders>
            <w:noWrap/>
            <w:vAlign w:val="center"/>
            <w:hideMark/>
          </w:tcPr>
          <w:p w14:paraId="43A005CB" w14:textId="77777777" w:rsidR="004016F6" w:rsidRPr="007B6A42" w:rsidRDefault="004016F6" w:rsidP="004016F6">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0-10%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D0B02A7" w14:textId="77777777" w:rsidR="004016F6" w:rsidRPr="007B6A42" w:rsidRDefault="004016F6" w:rsidP="004016F6">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0-10%</w:t>
            </w:r>
          </w:p>
        </w:tc>
      </w:tr>
    </w:tbl>
    <w:p w14:paraId="76D3EC22" w14:textId="77777777" w:rsidR="004016F6" w:rsidRPr="007B6A42" w:rsidRDefault="004016F6" w:rsidP="00544ADD">
      <w:pPr>
        <w:rPr>
          <w:lang w:val="en-GB"/>
        </w:rPr>
      </w:pPr>
    </w:p>
    <w:p w14:paraId="1018644A" w14:textId="77777777" w:rsidR="004016F6" w:rsidRPr="007B6A42" w:rsidRDefault="004016F6" w:rsidP="00904F74">
      <w:pPr>
        <w:pStyle w:val="Heading2"/>
      </w:pPr>
      <w:r w:rsidRPr="007B6A42">
        <w:t>Sensitivity</w:t>
      </w:r>
    </w:p>
    <w:p w14:paraId="2F41E66D" w14:textId="77777777" w:rsidR="005304E5" w:rsidRPr="007B6A42" w:rsidRDefault="005304E5" w:rsidP="00904F74">
      <w:pPr>
        <w:rPr>
          <w:lang w:val="en-GB"/>
        </w:rPr>
      </w:pPr>
      <w:r w:rsidRPr="007B6A42">
        <w:rPr>
          <w:lang w:val="en-GB"/>
        </w:rPr>
        <w:t>The degree to which a system or species is adversely or beneficially affected by climate variability or climate change.</w:t>
      </w:r>
    </w:p>
    <w:p w14:paraId="7323FD03" w14:textId="77777777" w:rsidR="005304E5" w:rsidRPr="007B6A42" w:rsidRDefault="005304E5" w:rsidP="005304E5">
      <w:pPr>
        <w:spacing w:after="0" w:line="240" w:lineRule="auto"/>
        <w:rPr>
          <w:rFonts w:ascii="Aptos Narrow" w:eastAsia="Times New Roman" w:hAnsi="Aptos Narrow" w:cs="Times New Roman"/>
          <w:color w:val="000000"/>
          <w:sz w:val="22"/>
          <w:szCs w:val="22"/>
          <w:lang w:val="en-GB" w:eastAsia="en-GB"/>
        </w:rPr>
      </w:pPr>
    </w:p>
    <w:tbl>
      <w:tblPr>
        <w:tblW w:w="5000" w:type="pct"/>
        <w:tblLayout w:type="fixed"/>
        <w:tblLook w:val="04A0" w:firstRow="1" w:lastRow="0" w:firstColumn="1" w:lastColumn="0" w:noHBand="0" w:noVBand="1"/>
      </w:tblPr>
      <w:tblGrid>
        <w:gridCol w:w="1124"/>
        <w:gridCol w:w="1599"/>
        <w:gridCol w:w="6283"/>
      </w:tblGrid>
      <w:tr w:rsidR="005304E5" w:rsidRPr="007B6A42" w14:paraId="324F7804" w14:textId="77777777" w:rsidTr="00904F74">
        <w:trPr>
          <w:trHeight w:val="300"/>
          <w:tblHeader/>
        </w:trPr>
        <w:tc>
          <w:tcPr>
            <w:tcW w:w="624" w:type="pct"/>
            <w:tcBorders>
              <w:top w:val="single" w:sz="8" w:space="0" w:color="47928D"/>
              <w:left w:val="single" w:sz="8" w:space="0" w:color="47928D"/>
              <w:bottom w:val="single" w:sz="8" w:space="0" w:color="47928D"/>
              <w:right w:val="nil"/>
            </w:tcBorders>
            <w:shd w:val="clear" w:color="000000" w:fill="47928D"/>
            <w:noWrap/>
            <w:vAlign w:val="center"/>
            <w:hideMark/>
          </w:tcPr>
          <w:p w14:paraId="7A707062" w14:textId="77777777" w:rsidR="005304E5" w:rsidRPr="007B6A42" w:rsidRDefault="005304E5" w:rsidP="005304E5">
            <w:pPr>
              <w:spacing w:after="0" w:line="240" w:lineRule="auto"/>
              <w:rPr>
                <w:rFonts w:ascii="Aptos" w:eastAsia="Times New Roman" w:hAnsi="Aptos" w:cs="Times New Roman"/>
                <w:b/>
                <w:bCs/>
                <w:color w:val="FFFFFF"/>
                <w:lang w:val="en-GB" w:eastAsia="en-GB"/>
              </w:rPr>
            </w:pPr>
            <w:r w:rsidRPr="007B6A42">
              <w:rPr>
                <w:rFonts w:ascii="Aptos" w:eastAsia="Times New Roman" w:hAnsi="Aptos" w:cs="Times New Roman"/>
                <w:b/>
                <w:bCs/>
                <w:color w:val="FFFFFF"/>
                <w:lang w:val="en-GB" w:eastAsia="en-GB"/>
              </w:rPr>
              <w:t>Score</w:t>
            </w:r>
          </w:p>
        </w:tc>
        <w:tc>
          <w:tcPr>
            <w:tcW w:w="888" w:type="pct"/>
            <w:tcBorders>
              <w:top w:val="single" w:sz="8" w:space="0" w:color="47928D"/>
              <w:left w:val="nil"/>
              <w:bottom w:val="single" w:sz="8" w:space="0" w:color="47928D"/>
              <w:right w:val="single" w:sz="8" w:space="0" w:color="47928D"/>
            </w:tcBorders>
            <w:shd w:val="clear" w:color="000000" w:fill="47928D"/>
            <w:noWrap/>
            <w:vAlign w:val="center"/>
            <w:hideMark/>
          </w:tcPr>
          <w:p w14:paraId="469459F6" w14:textId="77777777" w:rsidR="005304E5" w:rsidRPr="007B6A42" w:rsidRDefault="005304E5" w:rsidP="005304E5">
            <w:pPr>
              <w:spacing w:after="0" w:line="240" w:lineRule="auto"/>
              <w:rPr>
                <w:rFonts w:ascii="Aptos" w:eastAsia="Times New Roman" w:hAnsi="Aptos" w:cs="Times New Roman"/>
                <w:b/>
                <w:bCs/>
                <w:color w:val="FFFFFF"/>
                <w:lang w:val="en-GB" w:eastAsia="en-GB"/>
              </w:rPr>
            </w:pPr>
            <w:r w:rsidRPr="007B6A42">
              <w:rPr>
                <w:rFonts w:ascii="Aptos" w:eastAsia="Times New Roman" w:hAnsi="Aptos" w:cs="Times New Roman"/>
                <w:b/>
                <w:bCs/>
                <w:color w:val="FFFFFF"/>
                <w:lang w:val="en-GB" w:eastAsia="en-GB"/>
              </w:rPr>
              <w:t>Rating</w:t>
            </w:r>
          </w:p>
        </w:tc>
        <w:tc>
          <w:tcPr>
            <w:tcW w:w="3488" w:type="pct"/>
            <w:tcBorders>
              <w:top w:val="single" w:sz="8" w:space="0" w:color="47928D"/>
              <w:left w:val="nil"/>
              <w:bottom w:val="single" w:sz="8" w:space="0" w:color="47928D"/>
              <w:right w:val="single" w:sz="8" w:space="0" w:color="47928D"/>
            </w:tcBorders>
            <w:shd w:val="clear" w:color="000000" w:fill="47928D"/>
            <w:noWrap/>
            <w:vAlign w:val="center"/>
            <w:hideMark/>
          </w:tcPr>
          <w:p w14:paraId="444BFDAC" w14:textId="77777777" w:rsidR="005304E5" w:rsidRPr="007B6A42" w:rsidRDefault="005304E5" w:rsidP="005304E5">
            <w:pPr>
              <w:spacing w:after="0" w:line="240" w:lineRule="auto"/>
              <w:rPr>
                <w:rFonts w:ascii="Aptos" w:eastAsia="Times New Roman" w:hAnsi="Aptos" w:cs="Times New Roman"/>
                <w:b/>
                <w:bCs/>
                <w:color w:val="FFFFFF"/>
                <w:lang w:val="en-GB" w:eastAsia="en-GB"/>
              </w:rPr>
            </w:pPr>
            <w:r w:rsidRPr="007B6A42">
              <w:rPr>
                <w:rFonts w:ascii="Aptos" w:eastAsia="Times New Roman" w:hAnsi="Aptos" w:cs="Times New Roman"/>
                <w:b/>
                <w:bCs/>
                <w:color w:val="FFFFFF"/>
                <w:lang w:val="en-GB" w:eastAsia="en-GB"/>
              </w:rPr>
              <w:t>Description</w:t>
            </w:r>
          </w:p>
        </w:tc>
      </w:tr>
      <w:tr w:rsidR="005304E5" w:rsidRPr="007B6A42" w14:paraId="54417A38" w14:textId="77777777" w:rsidTr="00904F74">
        <w:trPr>
          <w:trHeight w:val="564"/>
        </w:trPr>
        <w:tc>
          <w:tcPr>
            <w:tcW w:w="624" w:type="pct"/>
            <w:tcBorders>
              <w:top w:val="nil"/>
              <w:left w:val="single" w:sz="8" w:space="0" w:color="49938D"/>
              <w:bottom w:val="single" w:sz="8" w:space="0" w:color="49938D"/>
              <w:right w:val="single" w:sz="8" w:space="0" w:color="49938D"/>
            </w:tcBorders>
            <w:shd w:val="clear" w:color="000000" w:fill="FF0000"/>
            <w:noWrap/>
            <w:vAlign w:val="center"/>
            <w:hideMark/>
          </w:tcPr>
          <w:p w14:paraId="2DBC04B3" w14:textId="77777777" w:rsidR="005304E5" w:rsidRPr="007B6A42" w:rsidRDefault="005304E5" w:rsidP="005304E5">
            <w:pPr>
              <w:spacing w:after="0" w:line="240" w:lineRule="auto"/>
              <w:jc w:val="center"/>
              <w:rPr>
                <w:rFonts w:ascii="Aptos" w:eastAsia="Times New Roman" w:hAnsi="Aptos" w:cs="Times New Roman"/>
                <w:b/>
                <w:bCs/>
                <w:color w:val="000000"/>
                <w:lang w:val="en-GB" w:eastAsia="en-GB"/>
              </w:rPr>
            </w:pPr>
            <w:r w:rsidRPr="007B6A42">
              <w:rPr>
                <w:rFonts w:ascii="Aptos" w:eastAsia="Times New Roman" w:hAnsi="Aptos" w:cs="Times New Roman"/>
                <w:b/>
                <w:bCs/>
                <w:color w:val="000000"/>
                <w:lang w:val="en-GB" w:eastAsia="en-GB"/>
              </w:rPr>
              <w:t>3</w:t>
            </w:r>
          </w:p>
        </w:tc>
        <w:tc>
          <w:tcPr>
            <w:tcW w:w="888" w:type="pct"/>
            <w:tcBorders>
              <w:top w:val="nil"/>
              <w:left w:val="nil"/>
              <w:bottom w:val="single" w:sz="8" w:space="0" w:color="49938D"/>
              <w:right w:val="single" w:sz="8" w:space="0" w:color="49938D"/>
            </w:tcBorders>
            <w:noWrap/>
            <w:vAlign w:val="center"/>
            <w:hideMark/>
          </w:tcPr>
          <w:p w14:paraId="210D194D" w14:textId="77777777" w:rsidR="005304E5" w:rsidRPr="007B6A42" w:rsidRDefault="005304E5" w:rsidP="005304E5">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High sensitivity</w:t>
            </w:r>
          </w:p>
        </w:tc>
        <w:tc>
          <w:tcPr>
            <w:tcW w:w="3488" w:type="pct"/>
            <w:tcBorders>
              <w:top w:val="nil"/>
              <w:left w:val="nil"/>
              <w:bottom w:val="single" w:sz="8" w:space="0" w:color="49938D"/>
              <w:right w:val="single" w:sz="8" w:space="0" w:color="49938D"/>
            </w:tcBorders>
            <w:vAlign w:val="center"/>
            <w:hideMark/>
          </w:tcPr>
          <w:p w14:paraId="0E906363" w14:textId="77777777" w:rsidR="005304E5" w:rsidRPr="007B6A42" w:rsidRDefault="005304E5" w:rsidP="005304E5">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Potential loss of life or high impact caused by climate change. Difficult or impossible for systems to recover</w:t>
            </w:r>
          </w:p>
        </w:tc>
      </w:tr>
      <w:tr w:rsidR="005304E5" w:rsidRPr="007B6A42" w14:paraId="7CFB8E10"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FF6600"/>
            <w:noWrap/>
            <w:vAlign w:val="center"/>
            <w:hideMark/>
          </w:tcPr>
          <w:p w14:paraId="6EFAAB74" w14:textId="77777777" w:rsidR="005304E5" w:rsidRPr="007B6A42" w:rsidRDefault="005304E5" w:rsidP="005304E5">
            <w:pPr>
              <w:spacing w:after="0" w:line="240" w:lineRule="auto"/>
              <w:jc w:val="center"/>
              <w:rPr>
                <w:rFonts w:ascii="Aptos" w:eastAsia="Times New Roman" w:hAnsi="Aptos" w:cs="Times New Roman"/>
                <w:b/>
                <w:bCs/>
                <w:color w:val="000000"/>
                <w:lang w:val="en-GB" w:eastAsia="en-GB"/>
              </w:rPr>
            </w:pPr>
            <w:r w:rsidRPr="007B6A42">
              <w:rPr>
                <w:rFonts w:ascii="Aptos" w:eastAsia="Times New Roman" w:hAnsi="Aptos" w:cs="Times New Roman"/>
                <w:b/>
                <w:bCs/>
                <w:color w:val="000000"/>
                <w:lang w:val="en-GB" w:eastAsia="en-GB"/>
              </w:rPr>
              <w:t>2</w:t>
            </w:r>
          </w:p>
        </w:tc>
        <w:tc>
          <w:tcPr>
            <w:tcW w:w="888" w:type="pct"/>
            <w:tcBorders>
              <w:top w:val="nil"/>
              <w:left w:val="nil"/>
              <w:bottom w:val="single" w:sz="8" w:space="0" w:color="49938D"/>
              <w:right w:val="single" w:sz="8" w:space="0" w:color="49938D"/>
            </w:tcBorders>
            <w:noWrap/>
            <w:vAlign w:val="center"/>
            <w:hideMark/>
          </w:tcPr>
          <w:p w14:paraId="21907DAC" w14:textId="77777777" w:rsidR="005304E5" w:rsidRPr="007B6A42" w:rsidRDefault="005304E5" w:rsidP="005304E5">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Significant sensitivity</w:t>
            </w:r>
          </w:p>
        </w:tc>
        <w:tc>
          <w:tcPr>
            <w:tcW w:w="3488" w:type="pct"/>
            <w:tcBorders>
              <w:top w:val="nil"/>
              <w:left w:val="nil"/>
              <w:bottom w:val="single" w:sz="8" w:space="0" w:color="49938D"/>
              <w:right w:val="single" w:sz="8" w:space="0" w:color="49938D"/>
            </w:tcBorders>
            <w:noWrap/>
            <w:vAlign w:val="center"/>
            <w:hideMark/>
          </w:tcPr>
          <w:p w14:paraId="3F320521" w14:textId="77777777" w:rsidR="005304E5" w:rsidRPr="007B6A42" w:rsidRDefault="005304E5" w:rsidP="005304E5">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If climate changes event happens, high impact, but not catastrophic</w:t>
            </w:r>
          </w:p>
        </w:tc>
      </w:tr>
      <w:tr w:rsidR="005304E5" w:rsidRPr="007B6A42" w14:paraId="1ED951FA"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FFCC66"/>
            <w:noWrap/>
            <w:vAlign w:val="center"/>
            <w:hideMark/>
          </w:tcPr>
          <w:p w14:paraId="5985FC2A" w14:textId="77777777" w:rsidR="005304E5" w:rsidRPr="007B6A42" w:rsidRDefault="005304E5" w:rsidP="005304E5">
            <w:pPr>
              <w:spacing w:after="0" w:line="240" w:lineRule="auto"/>
              <w:jc w:val="center"/>
              <w:rPr>
                <w:rFonts w:ascii="Aptos" w:eastAsia="Times New Roman" w:hAnsi="Aptos" w:cs="Times New Roman"/>
                <w:b/>
                <w:bCs/>
                <w:color w:val="000000"/>
                <w:lang w:val="en-GB" w:eastAsia="en-GB"/>
              </w:rPr>
            </w:pPr>
            <w:r w:rsidRPr="007B6A42">
              <w:rPr>
                <w:rFonts w:ascii="Aptos" w:eastAsia="Times New Roman" w:hAnsi="Aptos" w:cs="Times New Roman"/>
                <w:b/>
                <w:bCs/>
                <w:color w:val="000000"/>
                <w:lang w:val="en-GB" w:eastAsia="en-GB"/>
              </w:rPr>
              <w:t>1</w:t>
            </w:r>
          </w:p>
        </w:tc>
        <w:tc>
          <w:tcPr>
            <w:tcW w:w="888" w:type="pct"/>
            <w:tcBorders>
              <w:top w:val="nil"/>
              <w:left w:val="nil"/>
              <w:bottom w:val="single" w:sz="8" w:space="0" w:color="49938D"/>
              <w:right w:val="single" w:sz="8" w:space="0" w:color="49938D"/>
            </w:tcBorders>
            <w:noWrap/>
            <w:vAlign w:val="center"/>
            <w:hideMark/>
          </w:tcPr>
          <w:p w14:paraId="0427B6F2" w14:textId="77777777" w:rsidR="005304E5" w:rsidRPr="007B6A42" w:rsidRDefault="005304E5" w:rsidP="005304E5">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Moderate sensitivity</w:t>
            </w:r>
          </w:p>
        </w:tc>
        <w:tc>
          <w:tcPr>
            <w:tcW w:w="3488" w:type="pct"/>
            <w:tcBorders>
              <w:top w:val="nil"/>
              <w:left w:val="nil"/>
              <w:bottom w:val="single" w:sz="8" w:space="0" w:color="49938D"/>
              <w:right w:val="single" w:sz="8" w:space="0" w:color="49938D"/>
            </w:tcBorders>
            <w:noWrap/>
            <w:vAlign w:val="center"/>
            <w:hideMark/>
          </w:tcPr>
          <w:p w14:paraId="02A213AC" w14:textId="77777777" w:rsidR="005304E5" w:rsidRPr="007B6A42" w:rsidRDefault="005304E5" w:rsidP="005304E5">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If climate changes event happens, there is an impact, but not very disruptive</w:t>
            </w:r>
          </w:p>
        </w:tc>
      </w:tr>
      <w:tr w:rsidR="005304E5" w:rsidRPr="007B6A42" w14:paraId="00582C2C"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92D050"/>
            <w:noWrap/>
            <w:vAlign w:val="center"/>
            <w:hideMark/>
          </w:tcPr>
          <w:p w14:paraId="122AA8E9" w14:textId="77777777" w:rsidR="005304E5" w:rsidRPr="007B6A42" w:rsidRDefault="005304E5" w:rsidP="005304E5">
            <w:pPr>
              <w:spacing w:after="0" w:line="240" w:lineRule="auto"/>
              <w:jc w:val="center"/>
              <w:rPr>
                <w:rFonts w:ascii="Aptos" w:eastAsia="Times New Roman" w:hAnsi="Aptos" w:cs="Times New Roman"/>
                <w:b/>
                <w:bCs/>
                <w:color w:val="000000"/>
                <w:lang w:val="en-GB" w:eastAsia="en-GB"/>
              </w:rPr>
            </w:pPr>
            <w:r w:rsidRPr="007B6A42">
              <w:rPr>
                <w:rFonts w:ascii="Aptos" w:eastAsia="Times New Roman" w:hAnsi="Aptos" w:cs="Times New Roman"/>
                <w:b/>
                <w:bCs/>
                <w:color w:val="000000"/>
                <w:lang w:val="en-GB" w:eastAsia="en-GB"/>
              </w:rPr>
              <w:t>0</w:t>
            </w:r>
          </w:p>
        </w:tc>
        <w:tc>
          <w:tcPr>
            <w:tcW w:w="888" w:type="pct"/>
            <w:tcBorders>
              <w:top w:val="nil"/>
              <w:left w:val="nil"/>
              <w:bottom w:val="single" w:sz="8" w:space="0" w:color="49938D"/>
              <w:right w:val="single" w:sz="8" w:space="0" w:color="49938D"/>
            </w:tcBorders>
            <w:noWrap/>
            <w:vAlign w:val="center"/>
            <w:hideMark/>
          </w:tcPr>
          <w:p w14:paraId="099EA8E5" w14:textId="77777777" w:rsidR="005304E5" w:rsidRPr="007B6A42" w:rsidRDefault="005304E5" w:rsidP="005304E5">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None or low sensitivity</w:t>
            </w:r>
          </w:p>
        </w:tc>
        <w:tc>
          <w:tcPr>
            <w:tcW w:w="3488" w:type="pct"/>
            <w:tcBorders>
              <w:top w:val="nil"/>
              <w:left w:val="nil"/>
              <w:bottom w:val="single" w:sz="8" w:space="0" w:color="49938D"/>
              <w:right w:val="single" w:sz="8" w:space="0" w:color="49938D"/>
            </w:tcBorders>
            <w:noWrap/>
            <w:vAlign w:val="center"/>
            <w:hideMark/>
          </w:tcPr>
          <w:p w14:paraId="26C22026" w14:textId="77777777" w:rsidR="005304E5" w:rsidRPr="007B6A42" w:rsidRDefault="005304E5" w:rsidP="005304E5">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Limited or no consequence from climate event</w:t>
            </w:r>
          </w:p>
        </w:tc>
      </w:tr>
    </w:tbl>
    <w:p w14:paraId="27F39FF9" w14:textId="77777777" w:rsidR="005304E5" w:rsidRPr="007B6A42" w:rsidRDefault="005304E5" w:rsidP="00544ADD">
      <w:pPr>
        <w:rPr>
          <w:lang w:val="en-GB"/>
        </w:rPr>
      </w:pPr>
    </w:p>
    <w:p w14:paraId="41C7C5B0" w14:textId="77777777" w:rsidR="005304E5" w:rsidRPr="007B6A42" w:rsidRDefault="005304E5" w:rsidP="00904F74">
      <w:pPr>
        <w:pStyle w:val="Heading2"/>
      </w:pPr>
      <w:r w:rsidRPr="007B6A42">
        <w:lastRenderedPageBreak/>
        <w:t>Adaptive Capacity</w:t>
      </w:r>
    </w:p>
    <w:p w14:paraId="41993A00" w14:textId="16F16410" w:rsidR="005304E5" w:rsidRPr="007B6A42" w:rsidRDefault="005304E5" w:rsidP="005304E5">
      <w:pPr>
        <w:rPr>
          <w:lang w:val="en-GB"/>
        </w:rPr>
      </w:pPr>
      <w:r w:rsidRPr="007B6A42">
        <w:rPr>
          <w:lang w:val="en-GB"/>
        </w:rPr>
        <w:t>The ability of current systems, institutions, structural units, humans and other organisms to adjust to potential damage, to take advantage of opportunities, or to respond to consequences</w:t>
      </w:r>
    </w:p>
    <w:tbl>
      <w:tblPr>
        <w:tblW w:w="5000" w:type="pct"/>
        <w:tblLayout w:type="fixed"/>
        <w:tblLook w:val="04A0" w:firstRow="1" w:lastRow="0" w:firstColumn="1" w:lastColumn="0" w:noHBand="0" w:noVBand="1"/>
      </w:tblPr>
      <w:tblGrid>
        <w:gridCol w:w="984"/>
        <w:gridCol w:w="2125"/>
        <w:gridCol w:w="5897"/>
      </w:tblGrid>
      <w:tr w:rsidR="005304E5" w:rsidRPr="007B6A42" w14:paraId="588A4F8C" w14:textId="77777777" w:rsidTr="00904F74">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39B728F7" w14:textId="77777777" w:rsidR="005304E5" w:rsidRPr="007B6A42" w:rsidRDefault="005304E5" w:rsidP="005304E5">
            <w:pPr>
              <w:spacing w:after="0" w:line="240" w:lineRule="auto"/>
              <w:rPr>
                <w:rFonts w:ascii="Aptos" w:eastAsia="Times New Roman" w:hAnsi="Aptos" w:cs="Times New Roman"/>
                <w:b/>
                <w:bCs/>
                <w:color w:val="FFFFFF"/>
                <w:lang w:val="en-GB" w:eastAsia="en-GB"/>
              </w:rPr>
            </w:pPr>
            <w:r w:rsidRPr="007B6A42">
              <w:rPr>
                <w:rFonts w:ascii="Aptos" w:eastAsia="Times New Roman" w:hAnsi="Aptos" w:cs="Times New Roman"/>
                <w:b/>
                <w:bCs/>
                <w:color w:val="FFFFFF"/>
                <w:lang w:val="en-GB" w:eastAsia="en-GB"/>
              </w:rPr>
              <w:t>Score</w:t>
            </w:r>
          </w:p>
        </w:tc>
        <w:tc>
          <w:tcPr>
            <w:tcW w:w="1180" w:type="pct"/>
            <w:tcBorders>
              <w:top w:val="single" w:sz="8" w:space="0" w:color="47928D"/>
              <w:left w:val="nil"/>
              <w:bottom w:val="single" w:sz="8" w:space="0" w:color="47928D"/>
              <w:right w:val="single" w:sz="8" w:space="0" w:color="47928D"/>
            </w:tcBorders>
            <w:shd w:val="clear" w:color="000000" w:fill="47928D"/>
            <w:noWrap/>
            <w:vAlign w:val="center"/>
            <w:hideMark/>
          </w:tcPr>
          <w:p w14:paraId="42AB5E00" w14:textId="77777777" w:rsidR="005304E5" w:rsidRPr="007B6A42" w:rsidRDefault="005304E5" w:rsidP="005304E5">
            <w:pPr>
              <w:spacing w:after="0" w:line="240" w:lineRule="auto"/>
              <w:rPr>
                <w:rFonts w:ascii="Aptos" w:eastAsia="Times New Roman" w:hAnsi="Aptos" w:cs="Times New Roman"/>
                <w:b/>
                <w:bCs/>
                <w:color w:val="FFFFFF"/>
                <w:lang w:val="en-GB" w:eastAsia="en-GB"/>
              </w:rPr>
            </w:pPr>
            <w:r w:rsidRPr="007B6A42">
              <w:rPr>
                <w:rFonts w:ascii="Aptos" w:eastAsia="Times New Roman" w:hAnsi="Aptos" w:cs="Times New Roman"/>
                <w:b/>
                <w:bCs/>
                <w:color w:val="FFFFFF"/>
                <w:lang w:val="en-GB" w:eastAsia="en-GB"/>
              </w:rPr>
              <w:t>Rating</w:t>
            </w:r>
          </w:p>
        </w:tc>
        <w:tc>
          <w:tcPr>
            <w:tcW w:w="3274" w:type="pct"/>
            <w:tcBorders>
              <w:top w:val="single" w:sz="8" w:space="0" w:color="47928D"/>
              <w:left w:val="nil"/>
              <w:bottom w:val="single" w:sz="8" w:space="0" w:color="47928D"/>
              <w:right w:val="single" w:sz="8" w:space="0" w:color="47928D"/>
            </w:tcBorders>
            <w:shd w:val="clear" w:color="000000" w:fill="47928D"/>
            <w:noWrap/>
            <w:vAlign w:val="center"/>
            <w:hideMark/>
          </w:tcPr>
          <w:p w14:paraId="434210C6" w14:textId="77777777" w:rsidR="005304E5" w:rsidRPr="007B6A42" w:rsidRDefault="005304E5" w:rsidP="005304E5">
            <w:pPr>
              <w:spacing w:after="0" w:line="240" w:lineRule="auto"/>
              <w:rPr>
                <w:rFonts w:ascii="Aptos" w:eastAsia="Times New Roman" w:hAnsi="Aptos" w:cs="Times New Roman"/>
                <w:b/>
                <w:bCs/>
                <w:color w:val="FFFFFF"/>
                <w:lang w:val="en-GB" w:eastAsia="en-GB"/>
              </w:rPr>
            </w:pPr>
            <w:r w:rsidRPr="007B6A42">
              <w:rPr>
                <w:rFonts w:ascii="Aptos" w:eastAsia="Times New Roman" w:hAnsi="Aptos" w:cs="Times New Roman"/>
                <w:b/>
                <w:bCs/>
                <w:color w:val="FFFFFF"/>
                <w:lang w:val="en-GB" w:eastAsia="en-GB"/>
              </w:rPr>
              <w:t>Description</w:t>
            </w:r>
          </w:p>
        </w:tc>
      </w:tr>
      <w:tr w:rsidR="005304E5" w:rsidRPr="007B6A42" w14:paraId="7EC0C3E6"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4D1AA2F9" w14:textId="77777777" w:rsidR="005304E5" w:rsidRPr="007B6A42" w:rsidRDefault="005304E5" w:rsidP="005304E5">
            <w:pPr>
              <w:spacing w:after="0" w:line="240" w:lineRule="auto"/>
              <w:jc w:val="center"/>
              <w:rPr>
                <w:rFonts w:ascii="Aptos" w:eastAsia="Times New Roman" w:hAnsi="Aptos" w:cs="Times New Roman"/>
                <w:b/>
                <w:bCs/>
                <w:color w:val="000000"/>
                <w:lang w:val="en-GB" w:eastAsia="en-GB"/>
              </w:rPr>
            </w:pPr>
            <w:r w:rsidRPr="007B6A42">
              <w:rPr>
                <w:rFonts w:ascii="Aptos" w:eastAsia="Times New Roman" w:hAnsi="Aptos" w:cs="Times New Roman"/>
                <w:b/>
                <w:bCs/>
                <w:color w:val="000000"/>
                <w:lang w:val="en-GB" w:eastAsia="en-GB"/>
              </w:rPr>
              <w:t>0</w:t>
            </w:r>
          </w:p>
        </w:tc>
        <w:tc>
          <w:tcPr>
            <w:tcW w:w="1180" w:type="pct"/>
            <w:tcBorders>
              <w:top w:val="nil"/>
              <w:left w:val="nil"/>
              <w:bottom w:val="single" w:sz="8" w:space="0" w:color="49938D"/>
              <w:right w:val="single" w:sz="8" w:space="0" w:color="49938D"/>
            </w:tcBorders>
            <w:noWrap/>
            <w:vAlign w:val="center"/>
            <w:hideMark/>
          </w:tcPr>
          <w:p w14:paraId="11EB00A1" w14:textId="77777777" w:rsidR="005304E5" w:rsidRPr="007B6A42" w:rsidRDefault="005304E5" w:rsidP="005304E5">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Low or No Adaptive Capacity</w:t>
            </w:r>
          </w:p>
        </w:tc>
        <w:tc>
          <w:tcPr>
            <w:tcW w:w="3274" w:type="pct"/>
            <w:tcBorders>
              <w:top w:val="nil"/>
              <w:left w:val="nil"/>
              <w:bottom w:val="single" w:sz="8" w:space="0" w:color="49938D"/>
              <w:right w:val="single" w:sz="8" w:space="0" w:color="49938D"/>
            </w:tcBorders>
            <w:vAlign w:val="center"/>
            <w:hideMark/>
          </w:tcPr>
          <w:p w14:paraId="7F83CF9D" w14:textId="77777777" w:rsidR="005304E5" w:rsidRPr="007B6A42" w:rsidRDefault="005304E5" w:rsidP="005304E5">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Limited or no local or national policies or programmes in place to currently address specific risk/opportunity</w:t>
            </w:r>
          </w:p>
        </w:tc>
      </w:tr>
      <w:tr w:rsidR="005304E5" w:rsidRPr="007B6A42" w14:paraId="0A0DD5FE"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44285726" w14:textId="77777777" w:rsidR="005304E5" w:rsidRPr="007B6A42" w:rsidRDefault="005304E5" w:rsidP="005304E5">
            <w:pPr>
              <w:spacing w:after="0" w:line="240" w:lineRule="auto"/>
              <w:jc w:val="center"/>
              <w:rPr>
                <w:rFonts w:ascii="Aptos" w:eastAsia="Times New Roman" w:hAnsi="Aptos" w:cs="Times New Roman"/>
                <w:b/>
                <w:bCs/>
                <w:color w:val="000000"/>
                <w:lang w:val="en-GB" w:eastAsia="en-GB"/>
              </w:rPr>
            </w:pPr>
            <w:r w:rsidRPr="007B6A42">
              <w:rPr>
                <w:rFonts w:ascii="Aptos" w:eastAsia="Times New Roman" w:hAnsi="Aptos" w:cs="Times New Roman"/>
                <w:b/>
                <w:bCs/>
                <w:color w:val="000000"/>
                <w:lang w:val="en-GB" w:eastAsia="en-GB"/>
              </w:rPr>
              <w:t>1</w:t>
            </w:r>
          </w:p>
        </w:tc>
        <w:tc>
          <w:tcPr>
            <w:tcW w:w="1180" w:type="pct"/>
            <w:tcBorders>
              <w:top w:val="nil"/>
              <w:left w:val="nil"/>
              <w:bottom w:val="single" w:sz="8" w:space="0" w:color="49938D"/>
              <w:right w:val="single" w:sz="8" w:space="0" w:color="49938D"/>
            </w:tcBorders>
            <w:noWrap/>
            <w:vAlign w:val="center"/>
            <w:hideMark/>
          </w:tcPr>
          <w:p w14:paraId="5AA42BBD" w14:textId="77777777" w:rsidR="005304E5" w:rsidRPr="007B6A42" w:rsidRDefault="005304E5" w:rsidP="005304E5">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Moderate Adaptive Capacity</w:t>
            </w:r>
          </w:p>
        </w:tc>
        <w:tc>
          <w:tcPr>
            <w:tcW w:w="3274" w:type="pct"/>
            <w:tcBorders>
              <w:top w:val="nil"/>
              <w:left w:val="nil"/>
              <w:bottom w:val="single" w:sz="8" w:space="0" w:color="49938D"/>
              <w:right w:val="single" w:sz="8" w:space="0" w:color="49938D"/>
            </w:tcBorders>
            <w:vAlign w:val="center"/>
            <w:hideMark/>
          </w:tcPr>
          <w:p w14:paraId="672ED0D1" w14:textId="77777777" w:rsidR="005304E5" w:rsidRPr="007B6A42" w:rsidRDefault="005304E5" w:rsidP="005304E5">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 xml:space="preserve">Either some local or national policies and programmes in place, that may </w:t>
            </w:r>
            <w:r w:rsidRPr="007B6A42">
              <w:rPr>
                <w:rFonts w:ascii="Aptos" w:eastAsia="Times New Roman" w:hAnsi="Aptos" w:cs="Times New Roman"/>
                <w:color w:val="000000"/>
                <w:u w:val="single"/>
                <w:lang w:val="en-GB" w:eastAsia="en-GB"/>
              </w:rPr>
              <w:t xml:space="preserve">indirectly </w:t>
            </w:r>
            <w:r w:rsidRPr="007B6A42">
              <w:rPr>
                <w:rFonts w:ascii="Aptos" w:eastAsia="Times New Roman" w:hAnsi="Aptos" w:cs="Times New Roman"/>
                <w:color w:val="000000"/>
                <w:lang w:val="en-GB" w:eastAsia="en-GB"/>
              </w:rPr>
              <w:t>address risk/opportunity or are limited in scope</w:t>
            </w:r>
          </w:p>
        </w:tc>
      </w:tr>
      <w:tr w:rsidR="005304E5" w:rsidRPr="007B6A42" w14:paraId="267CE8DD"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4FD7329C" w14:textId="77777777" w:rsidR="005304E5" w:rsidRPr="007B6A42" w:rsidRDefault="005304E5" w:rsidP="005304E5">
            <w:pPr>
              <w:spacing w:after="0" w:line="240" w:lineRule="auto"/>
              <w:jc w:val="center"/>
              <w:rPr>
                <w:rFonts w:ascii="Aptos" w:eastAsia="Times New Roman" w:hAnsi="Aptos" w:cs="Times New Roman"/>
                <w:b/>
                <w:bCs/>
                <w:color w:val="000000"/>
                <w:lang w:val="en-GB" w:eastAsia="en-GB"/>
              </w:rPr>
            </w:pPr>
            <w:r w:rsidRPr="007B6A42">
              <w:rPr>
                <w:rFonts w:ascii="Aptos" w:eastAsia="Times New Roman" w:hAnsi="Aptos" w:cs="Times New Roman"/>
                <w:b/>
                <w:bCs/>
                <w:color w:val="000000"/>
                <w:lang w:val="en-GB" w:eastAsia="en-GB"/>
              </w:rPr>
              <w:t>2</w:t>
            </w:r>
          </w:p>
        </w:tc>
        <w:tc>
          <w:tcPr>
            <w:tcW w:w="1180" w:type="pct"/>
            <w:tcBorders>
              <w:top w:val="nil"/>
              <w:left w:val="nil"/>
              <w:bottom w:val="single" w:sz="8" w:space="0" w:color="49938D"/>
              <w:right w:val="single" w:sz="8" w:space="0" w:color="49938D"/>
            </w:tcBorders>
            <w:noWrap/>
            <w:vAlign w:val="center"/>
            <w:hideMark/>
          </w:tcPr>
          <w:p w14:paraId="0DBD7380" w14:textId="77777777" w:rsidR="005304E5" w:rsidRPr="007B6A42" w:rsidRDefault="005304E5" w:rsidP="005304E5">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Significant Adaptive Capacity</w:t>
            </w:r>
          </w:p>
        </w:tc>
        <w:tc>
          <w:tcPr>
            <w:tcW w:w="3274" w:type="pct"/>
            <w:tcBorders>
              <w:top w:val="nil"/>
              <w:left w:val="nil"/>
              <w:bottom w:val="single" w:sz="8" w:space="0" w:color="49938D"/>
              <w:right w:val="single" w:sz="8" w:space="0" w:color="49938D"/>
            </w:tcBorders>
            <w:vAlign w:val="center"/>
            <w:hideMark/>
          </w:tcPr>
          <w:p w14:paraId="3804AD66" w14:textId="77777777" w:rsidR="005304E5" w:rsidRPr="007B6A42" w:rsidRDefault="005304E5" w:rsidP="005304E5">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 xml:space="preserve">Either local or national policies and programmes in place specifically addressing risk, but there are still gaps </w:t>
            </w:r>
          </w:p>
        </w:tc>
      </w:tr>
      <w:tr w:rsidR="005304E5" w:rsidRPr="007B6A42" w14:paraId="294167EF"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20FE32B7" w14:textId="77777777" w:rsidR="005304E5" w:rsidRPr="007B6A42" w:rsidRDefault="005304E5" w:rsidP="005304E5">
            <w:pPr>
              <w:spacing w:after="0" w:line="240" w:lineRule="auto"/>
              <w:jc w:val="center"/>
              <w:rPr>
                <w:rFonts w:ascii="Aptos" w:eastAsia="Times New Roman" w:hAnsi="Aptos" w:cs="Times New Roman"/>
                <w:b/>
                <w:bCs/>
                <w:color w:val="000000"/>
                <w:lang w:val="en-GB" w:eastAsia="en-GB"/>
              </w:rPr>
            </w:pPr>
            <w:r w:rsidRPr="007B6A42">
              <w:rPr>
                <w:rFonts w:ascii="Aptos" w:eastAsia="Times New Roman" w:hAnsi="Aptos" w:cs="Times New Roman"/>
                <w:b/>
                <w:bCs/>
                <w:color w:val="000000"/>
                <w:lang w:val="en-GB" w:eastAsia="en-GB"/>
              </w:rPr>
              <w:t>3</w:t>
            </w:r>
          </w:p>
        </w:tc>
        <w:tc>
          <w:tcPr>
            <w:tcW w:w="1180" w:type="pct"/>
            <w:tcBorders>
              <w:top w:val="nil"/>
              <w:left w:val="nil"/>
              <w:bottom w:val="single" w:sz="8" w:space="0" w:color="49938D"/>
              <w:right w:val="single" w:sz="8" w:space="0" w:color="49938D"/>
            </w:tcBorders>
            <w:noWrap/>
            <w:vAlign w:val="center"/>
            <w:hideMark/>
          </w:tcPr>
          <w:p w14:paraId="52EC5472" w14:textId="77777777" w:rsidR="005304E5" w:rsidRPr="007B6A42" w:rsidRDefault="005304E5" w:rsidP="005304E5">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High Adaptive Capacity</w:t>
            </w:r>
          </w:p>
        </w:tc>
        <w:tc>
          <w:tcPr>
            <w:tcW w:w="3274" w:type="pct"/>
            <w:tcBorders>
              <w:top w:val="nil"/>
              <w:left w:val="nil"/>
              <w:bottom w:val="single" w:sz="8" w:space="0" w:color="49938D"/>
              <w:right w:val="single" w:sz="8" w:space="0" w:color="49938D"/>
            </w:tcBorders>
            <w:vAlign w:val="center"/>
            <w:hideMark/>
          </w:tcPr>
          <w:p w14:paraId="4F707B92" w14:textId="77777777" w:rsidR="005304E5" w:rsidRPr="007B6A42" w:rsidRDefault="005304E5" w:rsidP="005304E5">
            <w:pPr>
              <w:spacing w:after="0" w:line="240" w:lineRule="auto"/>
              <w:rPr>
                <w:rFonts w:ascii="Aptos" w:eastAsia="Times New Roman" w:hAnsi="Aptos" w:cs="Times New Roman"/>
                <w:color w:val="000000"/>
                <w:lang w:val="en-GB" w:eastAsia="en-GB"/>
              </w:rPr>
            </w:pPr>
            <w:r w:rsidRPr="007B6A42">
              <w:rPr>
                <w:rFonts w:ascii="Aptos" w:eastAsia="Times New Roman" w:hAnsi="Aptos" w:cs="Times New Roman"/>
                <w:color w:val="000000"/>
                <w:lang w:val="en-GB" w:eastAsia="en-GB"/>
              </w:rPr>
              <w:t>Well established systems (policies, programmes) that are currently addressing this risk</w:t>
            </w:r>
          </w:p>
        </w:tc>
      </w:tr>
    </w:tbl>
    <w:p w14:paraId="04C4D96C" w14:textId="77777777" w:rsidR="005304E5" w:rsidRPr="007B6A42" w:rsidRDefault="005304E5" w:rsidP="005304E5">
      <w:pPr>
        <w:rPr>
          <w:lang w:val="en-GB"/>
        </w:rPr>
      </w:pPr>
    </w:p>
    <w:p w14:paraId="4C0D0734" w14:textId="77777777" w:rsidR="001C414F" w:rsidRPr="007B6A42" w:rsidRDefault="005304E5" w:rsidP="00CB42FD">
      <w:pPr>
        <w:pStyle w:val="Heading2"/>
      </w:pPr>
      <w:r w:rsidRPr="007B6A42">
        <w:t>Vulnerab</w:t>
      </w:r>
      <w:r w:rsidR="001C414F" w:rsidRPr="007B6A42">
        <w:t>i</w:t>
      </w:r>
      <w:r w:rsidRPr="007B6A42">
        <w:t>l</w:t>
      </w:r>
      <w:r w:rsidR="001C414F" w:rsidRPr="007B6A42">
        <w:t>ity</w:t>
      </w:r>
    </w:p>
    <w:p w14:paraId="615484F6" w14:textId="0255D635" w:rsidR="00CB42FD" w:rsidRPr="007B6A42" w:rsidRDefault="00A8131A" w:rsidP="00CB42FD">
      <w:pPr>
        <w:rPr>
          <w:lang w:val="en-GB" w:eastAsia="en-US"/>
        </w:rPr>
      </w:pPr>
      <w:r w:rsidRPr="007B6A42">
        <w:rPr>
          <w:lang w:val="en-GB" w:eastAsia="en-US"/>
        </w:rPr>
        <w:t>The final vulnerability score is calculated by adding the exposure and sensitivity scores, then subtracting the adaptive capacity score. Vulnerability is then categorised from Very High to Very Low depending on the final score.</w:t>
      </w:r>
    </w:p>
    <w:tbl>
      <w:tblPr>
        <w:tblW w:w="0" w:type="auto"/>
        <w:tblLook w:val="04A0" w:firstRow="1" w:lastRow="0" w:firstColumn="1" w:lastColumn="0" w:noHBand="0" w:noVBand="1"/>
      </w:tblPr>
      <w:tblGrid>
        <w:gridCol w:w="1550"/>
        <w:gridCol w:w="3118"/>
      </w:tblGrid>
      <w:tr w:rsidR="00CB42FD" w:rsidRPr="007B6A42" w14:paraId="7179213F" w14:textId="77777777" w:rsidTr="00904F74">
        <w:trPr>
          <w:trHeight w:val="300"/>
        </w:trPr>
        <w:tc>
          <w:tcPr>
            <w:tcW w:w="1550" w:type="dxa"/>
            <w:tcBorders>
              <w:top w:val="single" w:sz="8" w:space="0" w:color="47928D"/>
              <w:left w:val="single" w:sz="8" w:space="0" w:color="47928D"/>
              <w:bottom w:val="single" w:sz="8" w:space="0" w:color="47928D"/>
              <w:right w:val="nil"/>
            </w:tcBorders>
            <w:shd w:val="clear" w:color="000000" w:fill="47928D"/>
            <w:noWrap/>
            <w:vAlign w:val="center"/>
            <w:hideMark/>
          </w:tcPr>
          <w:p w14:paraId="07EEEADB" w14:textId="77777777" w:rsidR="00CB42FD" w:rsidRPr="007B6A42" w:rsidRDefault="00CB42FD" w:rsidP="00904F74">
            <w:pPr>
              <w:spacing w:line="240" w:lineRule="auto"/>
              <w:rPr>
                <w:rFonts w:ascii="Aptos" w:eastAsia="Times New Roman" w:hAnsi="Aptos" w:cs="Times New Roman"/>
                <w:b/>
                <w:bCs/>
                <w:color w:val="FFFFFF"/>
                <w:lang w:val="en-GB" w:eastAsia="en-GB"/>
              </w:rPr>
            </w:pPr>
            <w:r w:rsidRPr="007B6A42">
              <w:rPr>
                <w:rFonts w:ascii="Aptos" w:eastAsia="Times New Roman" w:hAnsi="Aptos" w:cs="Times New Roman"/>
                <w:b/>
                <w:bCs/>
                <w:color w:val="FFFFFF"/>
                <w:lang w:val="en-GB" w:eastAsia="en-GB"/>
              </w:rPr>
              <w:t>Score</w:t>
            </w:r>
          </w:p>
        </w:tc>
        <w:tc>
          <w:tcPr>
            <w:tcW w:w="3118" w:type="dxa"/>
            <w:tcBorders>
              <w:top w:val="single" w:sz="8" w:space="0" w:color="47928D"/>
              <w:left w:val="nil"/>
              <w:bottom w:val="single" w:sz="8" w:space="0" w:color="47928D"/>
              <w:right w:val="single" w:sz="8" w:space="0" w:color="47928D"/>
            </w:tcBorders>
            <w:shd w:val="clear" w:color="000000" w:fill="47928D"/>
            <w:noWrap/>
            <w:vAlign w:val="center"/>
            <w:hideMark/>
          </w:tcPr>
          <w:p w14:paraId="73B49305" w14:textId="77777777" w:rsidR="00CB42FD" w:rsidRPr="007B6A42" w:rsidRDefault="00CB42FD" w:rsidP="00904F74">
            <w:pPr>
              <w:spacing w:line="240" w:lineRule="auto"/>
              <w:rPr>
                <w:rFonts w:ascii="Aptos" w:eastAsia="Times New Roman" w:hAnsi="Aptos" w:cs="Times New Roman"/>
                <w:b/>
                <w:bCs/>
                <w:color w:val="FFFFFF"/>
                <w:lang w:val="en-GB" w:eastAsia="en-GB"/>
              </w:rPr>
            </w:pPr>
            <w:r w:rsidRPr="007B6A42">
              <w:rPr>
                <w:rFonts w:ascii="Aptos" w:eastAsia="Times New Roman" w:hAnsi="Aptos" w:cs="Times New Roman"/>
                <w:b/>
                <w:bCs/>
                <w:color w:val="FFFFFF"/>
                <w:lang w:val="en-GB" w:eastAsia="en-GB"/>
              </w:rPr>
              <w:t>Rating</w:t>
            </w:r>
          </w:p>
        </w:tc>
      </w:tr>
      <w:tr w:rsidR="00A52039" w:rsidRPr="007B6A42" w14:paraId="77C17ABC"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0000"/>
            <w:noWrap/>
            <w:vAlign w:val="center"/>
            <w:hideMark/>
          </w:tcPr>
          <w:p w14:paraId="4EFD6698" w14:textId="77777777" w:rsidR="00A52039" w:rsidRPr="007B6A42" w:rsidRDefault="00A52039" w:rsidP="00904F74">
            <w:pPr>
              <w:spacing w:line="240" w:lineRule="auto"/>
              <w:jc w:val="center"/>
              <w:rPr>
                <w:rFonts w:ascii="Aptos" w:eastAsia="Times New Roman" w:hAnsi="Aptos" w:cs="Times New Roman"/>
                <w:b/>
                <w:bCs/>
                <w:color w:val="FFFFFF"/>
                <w:lang w:val="en-GB" w:eastAsia="en-GB"/>
              </w:rPr>
            </w:pPr>
            <w:r w:rsidRPr="007B6A42">
              <w:rPr>
                <w:rFonts w:ascii="Aptos" w:eastAsia="Times New Roman" w:hAnsi="Aptos" w:cs="Times New Roman"/>
                <w:b/>
                <w:bCs/>
                <w:color w:val="FFFFFF"/>
                <w:lang w:val="en-GB" w:eastAsia="en-GB"/>
              </w:rPr>
              <w:t>Very High</w:t>
            </w:r>
          </w:p>
        </w:tc>
        <w:tc>
          <w:tcPr>
            <w:tcW w:w="3118" w:type="dxa"/>
            <w:tcBorders>
              <w:top w:val="nil"/>
              <w:left w:val="nil"/>
              <w:bottom w:val="single" w:sz="8" w:space="0" w:color="49938D"/>
              <w:right w:val="single" w:sz="8" w:space="0" w:color="49938D"/>
            </w:tcBorders>
            <w:noWrap/>
            <w:vAlign w:val="center"/>
            <w:hideMark/>
          </w:tcPr>
          <w:p w14:paraId="6A55C708" w14:textId="0B389E70" w:rsidR="00A52039" w:rsidRPr="007B6A42" w:rsidRDefault="00A52039" w:rsidP="00904F74">
            <w:pPr>
              <w:spacing w:line="240" w:lineRule="auto"/>
              <w:rPr>
                <w:rFonts w:ascii="Aptos" w:eastAsia="Times New Roman" w:hAnsi="Aptos" w:cs="Times New Roman"/>
                <w:color w:val="000000"/>
                <w:lang w:val="en-GB" w:eastAsia="en-GB"/>
              </w:rPr>
            </w:pPr>
            <w:r w:rsidRPr="007B6A42">
              <w:rPr>
                <w:rFonts w:ascii="Aptos" w:hAnsi="Aptos"/>
                <w:color w:val="000000"/>
                <w:lang w:val="en-GB"/>
              </w:rPr>
              <w:t>Total Score between 5 &amp; 6</w:t>
            </w:r>
          </w:p>
        </w:tc>
      </w:tr>
      <w:tr w:rsidR="00A52039" w:rsidRPr="007B6A42" w14:paraId="042758E6"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6600"/>
            <w:noWrap/>
            <w:vAlign w:val="center"/>
            <w:hideMark/>
          </w:tcPr>
          <w:p w14:paraId="548E6FAA" w14:textId="77777777" w:rsidR="00A52039" w:rsidRPr="007B6A42" w:rsidRDefault="00A52039" w:rsidP="00904F74">
            <w:pPr>
              <w:spacing w:line="240" w:lineRule="auto"/>
              <w:jc w:val="center"/>
              <w:rPr>
                <w:rFonts w:ascii="Aptos" w:eastAsia="Times New Roman" w:hAnsi="Aptos" w:cs="Times New Roman"/>
                <w:b/>
                <w:bCs/>
                <w:color w:val="FFFFFF"/>
                <w:lang w:val="en-GB" w:eastAsia="en-GB"/>
              </w:rPr>
            </w:pPr>
            <w:r w:rsidRPr="007B6A42">
              <w:rPr>
                <w:rFonts w:ascii="Aptos" w:eastAsia="Times New Roman" w:hAnsi="Aptos" w:cs="Times New Roman"/>
                <w:b/>
                <w:bCs/>
                <w:color w:val="FFFFFF"/>
                <w:lang w:val="en-GB" w:eastAsia="en-GB"/>
              </w:rPr>
              <w:t>High</w:t>
            </w:r>
          </w:p>
        </w:tc>
        <w:tc>
          <w:tcPr>
            <w:tcW w:w="3118" w:type="dxa"/>
            <w:tcBorders>
              <w:top w:val="nil"/>
              <w:left w:val="nil"/>
              <w:bottom w:val="single" w:sz="8" w:space="0" w:color="49938D"/>
              <w:right w:val="single" w:sz="8" w:space="0" w:color="49938D"/>
            </w:tcBorders>
            <w:noWrap/>
            <w:vAlign w:val="center"/>
            <w:hideMark/>
          </w:tcPr>
          <w:p w14:paraId="775E9FDA" w14:textId="52EF3B11" w:rsidR="00A52039" w:rsidRPr="007B6A42" w:rsidRDefault="00A52039" w:rsidP="00904F74">
            <w:pPr>
              <w:spacing w:line="240" w:lineRule="auto"/>
              <w:rPr>
                <w:rFonts w:ascii="Aptos" w:eastAsia="Times New Roman" w:hAnsi="Aptos" w:cs="Times New Roman"/>
                <w:color w:val="000000"/>
                <w:lang w:val="en-GB" w:eastAsia="en-GB"/>
              </w:rPr>
            </w:pPr>
            <w:r w:rsidRPr="007B6A42">
              <w:rPr>
                <w:rFonts w:ascii="Aptos" w:hAnsi="Aptos"/>
                <w:color w:val="000000"/>
                <w:lang w:val="en-GB"/>
              </w:rPr>
              <w:t>Total Score between 3 &amp; 4</w:t>
            </w:r>
          </w:p>
        </w:tc>
      </w:tr>
      <w:tr w:rsidR="00A52039" w:rsidRPr="007B6A42" w14:paraId="4CB6298C"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CC66"/>
            <w:noWrap/>
            <w:vAlign w:val="center"/>
            <w:hideMark/>
          </w:tcPr>
          <w:p w14:paraId="748A15D7" w14:textId="77777777" w:rsidR="00A52039" w:rsidRPr="007B6A42" w:rsidRDefault="00A52039" w:rsidP="00904F74">
            <w:pPr>
              <w:spacing w:line="240" w:lineRule="auto"/>
              <w:jc w:val="center"/>
              <w:rPr>
                <w:rFonts w:ascii="Aptos" w:eastAsia="Times New Roman" w:hAnsi="Aptos" w:cs="Times New Roman"/>
                <w:b/>
                <w:bCs/>
                <w:color w:val="000000"/>
                <w:lang w:val="en-GB" w:eastAsia="en-GB"/>
              </w:rPr>
            </w:pPr>
            <w:r w:rsidRPr="007B6A42">
              <w:rPr>
                <w:rFonts w:ascii="Aptos" w:eastAsia="Times New Roman" w:hAnsi="Aptos" w:cs="Times New Roman"/>
                <w:b/>
                <w:bCs/>
                <w:color w:val="000000"/>
                <w:lang w:val="en-GB" w:eastAsia="en-GB"/>
              </w:rPr>
              <w:t>Medium</w:t>
            </w:r>
          </w:p>
        </w:tc>
        <w:tc>
          <w:tcPr>
            <w:tcW w:w="3118" w:type="dxa"/>
            <w:tcBorders>
              <w:top w:val="nil"/>
              <w:left w:val="nil"/>
              <w:bottom w:val="single" w:sz="8" w:space="0" w:color="49938D"/>
              <w:right w:val="single" w:sz="8" w:space="0" w:color="49938D"/>
            </w:tcBorders>
            <w:noWrap/>
            <w:vAlign w:val="center"/>
            <w:hideMark/>
          </w:tcPr>
          <w:p w14:paraId="7074D256" w14:textId="7CA06FEE" w:rsidR="00A52039" w:rsidRPr="007B6A42" w:rsidRDefault="00A52039" w:rsidP="00904F74">
            <w:pPr>
              <w:spacing w:line="240" w:lineRule="auto"/>
              <w:rPr>
                <w:rFonts w:ascii="Aptos" w:eastAsia="Times New Roman" w:hAnsi="Aptos" w:cs="Times New Roman"/>
                <w:color w:val="000000"/>
                <w:lang w:val="en-GB" w:eastAsia="en-GB"/>
              </w:rPr>
            </w:pPr>
            <w:r w:rsidRPr="007B6A42">
              <w:rPr>
                <w:rFonts w:ascii="Aptos" w:hAnsi="Aptos"/>
                <w:color w:val="000000"/>
                <w:lang w:val="en-GB"/>
              </w:rPr>
              <w:t>Total Score between 1 &amp; 2</w:t>
            </w:r>
          </w:p>
        </w:tc>
      </w:tr>
      <w:tr w:rsidR="00A52039" w:rsidRPr="007B6A42" w14:paraId="38F94E2D"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92D050"/>
            <w:noWrap/>
            <w:vAlign w:val="center"/>
            <w:hideMark/>
          </w:tcPr>
          <w:p w14:paraId="0364C6E4" w14:textId="77777777" w:rsidR="00A52039" w:rsidRPr="007B6A42" w:rsidRDefault="00A52039" w:rsidP="00904F74">
            <w:pPr>
              <w:spacing w:line="240" w:lineRule="auto"/>
              <w:jc w:val="center"/>
              <w:rPr>
                <w:rFonts w:ascii="Aptos" w:eastAsia="Times New Roman" w:hAnsi="Aptos" w:cs="Times New Roman"/>
                <w:b/>
                <w:bCs/>
                <w:color w:val="000000"/>
                <w:lang w:val="en-GB" w:eastAsia="en-GB"/>
              </w:rPr>
            </w:pPr>
            <w:r w:rsidRPr="007B6A42">
              <w:rPr>
                <w:rFonts w:ascii="Aptos" w:eastAsia="Times New Roman" w:hAnsi="Aptos" w:cs="Times New Roman"/>
                <w:b/>
                <w:bCs/>
                <w:color w:val="000000"/>
                <w:lang w:val="en-GB" w:eastAsia="en-GB"/>
              </w:rPr>
              <w:t>Low</w:t>
            </w:r>
          </w:p>
        </w:tc>
        <w:tc>
          <w:tcPr>
            <w:tcW w:w="3118" w:type="dxa"/>
            <w:tcBorders>
              <w:top w:val="nil"/>
              <w:left w:val="nil"/>
              <w:bottom w:val="single" w:sz="8" w:space="0" w:color="49938D"/>
              <w:right w:val="single" w:sz="8" w:space="0" w:color="49938D"/>
            </w:tcBorders>
            <w:noWrap/>
            <w:vAlign w:val="center"/>
            <w:hideMark/>
          </w:tcPr>
          <w:p w14:paraId="4C2EC2F0" w14:textId="4F81D0F5" w:rsidR="00A52039" w:rsidRPr="007B6A42" w:rsidRDefault="00A52039" w:rsidP="00904F74">
            <w:pPr>
              <w:spacing w:line="240" w:lineRule="auto"/>
              <w:rPr>
                <w:rFonts w:ascii="Aptos" w:eastAsia="Times New Roman" w:hAnsi="Aptos" w:cs="Times New Roman"/>
                <w:color w:val="000000"/>
                <w:lang w:val="en-GB" w:eastAsia="en-GB"/>
              </w:rPr>
            </w:pPr>
            <w:r w:rsidRPr="007B6A42">
              <w:rPr>
                <w:rFonts w:ascii="Aptos" w:hAnsi="Aptos"/>
                <w:color w:val="000000"/>
                <w:lang w:val="en-GB"/>
              </w:rPr>
              <w:t>Total Score between -1 &amp; 0</w:t>
            </w:r>
          </w:p>
        </w:tc>
      </w:tr>
      <w:tr w:rsidR="00A52039" w:rsidRPr="007B6A42" w14:paraId="6AF35340"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DAF2D0"/>
            <w:noWrap/>
            <w:vAlign w:val="center"/>
            <w:hideMark/>
          </w:tcPr>
          <w:p w14:paraId="4F38D7C8" w14:textId="77777777" w:rsidR="00A52039" w:rsidRPr="007B6A42" w:rsidRDefault="00A52039" w:rsidP="00904F74">
            <w:pPr>
              <w:spacing w:line="240" w:lineRule="auto"/>
              <w:jc w:val="center"/>
              <w:rPr>
                <w:rFonts w:ascii="Aptos" w:eastAsia="Times New Roman" w:hAnsi="Aptos" w:cs="Times New Roman"/>
                <w:b/>
                <w:bCs/>
                <w:color w:val="000000"/>
                <w:lang w:val="en-GB" w:eastAsia="en-GB"/>
              </w:rPr>
            </w:pPr>
            <w:r w:rsidRPr="007B6A42">
              <w:rPr>
                <w:rFonts w:ascii="Aptos" w:eastAsia="Times New Roman" w:hAnsi="Aptos" w:cs="Times New Roman"/>
                <w:b/>
                <w:bCs/>
                <w:color w:val="000000"/>
                <w:lang w:val="en-GB" w:eastAsia="en-GB"/>
              </w:rPr>
              <w:t>Very Low</w:t>
            </w:r>
          </w:p>
        </w:tc>
        <w:tc>
          <w:tcPr>
            <w:tcW w:w="3118" w:type="dxa"/>
            <w:tcBorders>
              <w:top w:val="nil"/>
              <w:left w:val="nil"/>
              <w:bottom w:val="single" w:sz="8" w:space="0" w:color="49938D"/>
              <w:right w:val="single" w:sz="8" w:space="0" w:color="49938D"/>
            </w:tcBorders>
            <w:noWrap/>
            <w:vAlign w:val="center"/>
            <w:hideMark/>
          </w:tcPr>
          <w:p w14:paraId="52BAFFC7" w14:textId="49E87D34" w:rsidR="00A52039" w:rsidRPr="007B6A42" w:rsidRDefault="00A52039" w:rsidP="00904F74">
            <w:pPr>
              <w:spacing w:line="240" w:lineRule="auto"/>
              <w:rPr>
                <w:rFonts w:ascii="Aptos" w:eastAsia="Times New Roman" w:hAnsi="Aptos" w:cs="Times New Roman"/>
                <w:color w:val="000000"/>
                <w:lang w:val="en-GB" w:eastAsia="en-GB"/>
              </w:rPr>
            </w:pPr>
            <w:r w:rsidRPr="007B6A42">
              <w:rPr>
                <w:rFonts w:ascii="Aptos" w:hAnsi="Aptos"/>
                <w:color w:val="000000"/>
                <w:lang w:val="en-GB"/>
              </w:rPr>
              <w:t>Total Score between -3 &amp; -2</w:t>
            </w:r>
          </w:p>
        </w:tc>
      </w:tr>
    </w:tbl>
    <w:p w14:paraId="00317953" w14:textId="41E367AC" w:rsidR="00544ADD" w:rsidRPr="007B6A42" w:rsidRDefault="00544ADD" w:rsidP="005304E5">
      <w:pPr>
        <w:rPr>
          <w:lang w:val="en-GB"/>
        </w:rPr>
      </w:pPr>
      <w:r w:rsidRPr="007B6A42">
        <w:rPr>
          <w:lang w:val="en-GB"/>
        </w:rPr>
        <w:tab/>
      </w:r>
    </w:p>
    <w:sectPr w:rsidR="00544ADD" w:rsidRPr="007B6A42">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726E1" w14:textId="77777777" w:rsidR="00105B50" w:rsidRDefault="00105B50" w:rsidP="005B2702">
      <w:pPr>
        <w:spacing w:after="0" w:line="240" w:lineRule="auto"/>
      </w:pPr>
      <w:r>
        <w:separator/>
      </w:r>
    </w:p>
  </w:endnote>
  <w:endnote w:type="continuationSeparator" w:id="0">
    <w:p w14:paraId="3A78E9F5" w14:textId="77777777" w:rsidR="00105B50" w:rsidRDefault="00105B50" w:rsidP="005B2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BE7BD" w14:textId="77777777" w:rsidR="00FC5F2B" w:rsidRDefault="00FC5F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9CF0" w14:textId="3A8C39AD" w:rsidR="00CD3D95" w:rsidRDefault="00CD3D95">
    <w:pPr>
      <w:pStyle w:val="Footer"/>
    </w:pPr>
    <w:r>
      <w:rPr>
        <w:noProof/>
      </w:rPr>
      <w:drawing>
        <wp:anchor distT="0" distB="0" distL="114300" distR="114300" simplePos="0" relativeHeight="251658240" behindDoc="0" locked="0" layoutInCell="1" allowOverlap="1" wp14:anchorId="308D72C5" wp14:editId="38CF2D96">
          <wp:simplePos x="0" y="0"/>
          <wp:positionH relativeFrom="column">
            <wp:posOffset>-929640</wp:posOffset>
          </wp:positionH>
          <wp:positionV relativeFrom="page">
            <wp:posOffset>9974580</wp:posOffset>
          </wp:positionV>
          <wp:extent cx="7680960" cy="720090"/>
          <wp:effectExtent l="0" t="0" r="0" b="3810"/>
          <wp:wrapNone/>
          <wp:docPr id="286828968"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E746" w14:textId="77777777" w:rsidR="00FC5F2B" w:rsidRDefault="00FC5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60F43" w14:textId="77777777" w:rsidR="00105B50" w:rsidRDefault="00105B50" w:rsidP="005B2702">
      <w:pPr>
        <w:spacing w:after="0" w:line="240" w:lineRule="auto"/>
      </w:pPr>
      <w:r>
        <w:separator/>
      </w:r>
    </w:p>
  </w:footnote>
  <w:footnote w:type="continuationSeparator" w:id="0">
    <w:p w14:paraId="034523DD" w14:textId="77777777" w:rsidR="00105B50" w:rsidRDefault="00105B50" w:rsidP="005B2702">
      <w:pPr>
        <w:spacing w:after="0" w:line="240" w:lineRule="auto"/>
      </w:pPr>
      <w:r>
        <w:continuationSeparator/>
      </w:r>
    </w:p>
  </w:footnote>
  <w:footnote w:id="1">
    <w:p w14:paraId="6778D4E1" w14:textId="77777777" w:rsidR="00F57808" w:rsidRPr="00C137AD" w:rsidRDefault="00F57808" w:rsidP="00F57808">
      <w:pPr>
        <w:pStyle w:val="FootnoteText"/>
        <w:rPr>
          <w:lang w:val="en-GB"/>
        </w:rPr>
      </w:pPr>
      <w:r>
        <w:rPr>
          <w:rStyle w:val="FootnoteReference"/>
        </w:rPr>
        <w:footnoteRef/>
      </w:r>
      <w:r>
        <w:t xml:space="preserve"> </w:t>
      </w:r>
      <w:r>
        <w:rPr>
          <w:lang w:val="en-GB"/>
        </w:rPr>
        <w:t xml:space="preserve">The detailed scoring matrix </w:t>
      </w:r>
      <w:r>
        <w:rPr>
          <w:lang w:val="en-GB" w:eastAsia="en-US"/>
        </w:rPr>
        <w:t xml:space="preserve">is provided in </w:t>
      </w:r>
      <w:r w:rsidRPr="008572D6">
        <w:rPr>
          <w:i/>
          <w:iCs/>
          <w:lang w:val="en-GB" w:eastAsia="en-US"/>
        </w:rPr>
        <w:fldChar w:fldCharType="begin"/>
      </w:r>
      <w:r w:rsidRPr="008572D6">
        <w:rPr>
          <w:i/>
          <w:iCs/>
          <w:lang w:val="en-GB" w:eastAsia="en-US"/>
        </w:rPr>
        <w:instrText xml:space="preserve"> REF _Ref240961110 \h </w:instrText>
      </w:r>
      <w:r>
        <w:rPr>
          <w:i/>
          <w:iCs/>
          <w:lang w:val="en-GB" w:eastAsia="en-US"/>
        </w:rPr>
        <w:instrText xml:space="preserve"> \* MERGEFORMAT </w:instrText>
      </w:r>
      <w:r w:rsidRPr="008572D6">
        <w:rPr>
          <w:i/>
          <w:iCs/>
          <w:lang w:val="en-GB" w:eastAsia="en-US"/>
        </w:rPr>
      </w:r>
      <w:r w:rsidRPr="008572D6">
        <w:rPr>
          <w:i/>
          <w:iCs/>
          <w:lang w:val="en-GB" w:eastAsia="en-US"/>
        </w:rPr>
        <w:fldChar w:fldCharType="separate"/>
      </w:r>
      <w:r w:rsidRPr="008572D6">
        <w:rPr>
          <w:i/>
          <w:iCs/>
        </w:rPr>
        <w:t>Annex: Scoring Matrix</w:t>
      </w:r>
      <w:r w:rsidRPr="008572D6">
        <w:rPr>
          <w:i/>
          <w:iCs/>
          <w:lang w:val="en-GB" w:eastAsia="en-US"/>
        </w:rPr>
        <w:fldChar w:fldCharType="end"/>
      </w:r>
      <w:r w:rsidRPr="00BB6B9A">
        <w:rPr>
          <w:lang w:val="en-GB" w:eastAsia="en-US"/>
        </w:rPr>
        <w:t>.</w:t>
      </w:r>
    </w:p>
  </w:footnote>
  <w:footnote w:id="2">
    <w:p w14:paraId="52211E53" w14:textId="677DDC03" w:rsidR="00F60032" w:rsidRPr="00F60032" w:rsidRDefault="00F60032">
      <w:pPr>
        <w:pStyle w:val="FootnoteText"/>
        <w:rPr>
          <w:lang w:val="en-GB"/>
        </w:rPr>
      </w:pPr>
      <w:r>
        <w:rPr>
          <w:rStyle w:val="FootnoteReference"/>
        </w:rPr>
        <w:footnoteRef/>
      </w:r>
      <w:r>
        <w:t xml:space="preserve"> </w:t>
      </w:r>
      <w:hyperlink r:id="rId1" w:history="1">
        <w:r>
          <w:rPr>
            <w:rStyle w:val="Hyperlink"/>
          </w:rPr>
          <w:t>Local Authority Climate Report | West Yorkshire</w:t>
        </w:r>
      </w:hyperlink>
    </w:p>
  </w:footnote>
  <w:footnote w:id="3">
    <w:p w14:paraId="026250DB" w14:textId="2517087D" w:rsidR="00023A74" w:rsidRPr="00023A74" w:rsidRDefault="00023A74">
      <w:pPr>
        <w:pStyle w:val="FootnoteText"/>
        <w:rPr>
          <w:lang w:val="en-GB"/>
        </w:rPr>
      </w:pPr>
      <w:r>
        <w:rPr>
          <w:rStyle w:val="FootnoteReference"/>
        </w:rPr>
        <w:footnoteRef/>
      </w:r>
      <w:r>
        <w:t xml:space="preserve"> </w:t>
      </w:r>
      <w:hyperlink r:id="rId2" w:anchor="section-47-7-2-7-risks-to-householdfinances-%e2%80%93-e7" w:history="1">
        <w:r w:rsidR="00BF1DAD">
          <w:rPr>
            <w:rStyle w:val="Hyperlink"/>
          </w:rPr>
          <w:t xml:space="preserve">CCRA4 Technical Report | Risks to Economy (2026) </w:t>
        </w:r>
      </w:hyperlink>
    </w:p>
  </w:footnote>
  <w:footnote w:id="4">
    <w:p w14:paraId="220CDEEA" w14:textId="3305BF24" w:rsidR="00DE33DF" w:rsidRPr="00DE33DF" w:rsidRDefault="00DE33DF">
      <w:pPr>
        <w:pStyle w:val="FootnoteText"/>
        <w:rPr>
          <w:lang w:val="en-GB"/>
        </w:rPr>
      </w:pPr>
      <w:r>
        <w:rPr>
          <w:rStyle w:val="FootnoteReference"/>
        </w:rPr>
        <w:footnoteRef/>
      </w:r>
      <w:r>
        <w:t xml:space="preserve"> </w:t>
      </w:r>
      <w:hyperlink r:id="rId3" w:history="1">
        <w:r>
          <w:rPr>
            <w:rStyle w:val="Hyperlink"/>
          </w:rPr>
          <w:t xml:space="preserve">West Yorkshire Housing Strategy </w:t>
        </w:r>
      </w:hyperlink>
      <w:r>
        <w:t xml:space="preserve"> </w:t>
      </w:r>
    </w:p>
  </w:footnote>
  <w:footnote w:id="5">
    <w:p w14:paraId="618873EA" w14:textId="5A0614F5" w:rsidR="00B76EDC" w:rsidRPr="00B76EDC" w:rsidRDefault="00B76EDC">
      <w:pPr>
        <w:pStyle w:val="FootnoteText"/>
        <w:rPr>
          <w:lang w:val="en-GB"/>
        </w:rPr>
      </w:pPr>
      <w:r>
        <w:rPr>
          <w:rStyle w:val="FootnoteReference"/>
        </w:rPr>
        <w:footnoteRef/>
      </w:r>
      <w:r>
        <w:t xml:space="preserve"> A parcel is counted where any part overlaps the flood extent, so it does not mean that the entire property will flood or indicate the likely depth, damage or financial loss.</w:t>
      </w:r>
    </w:p>
  </w:footnote>
  <w:footnote w:id="6">
    <w:p w14:paraId="3385BDCC" w14:textId="4549829A" w:rsidR="00A36417" w:rsidRPr="00A36417" w:rsidRDefault="00A36417">
      <w:pPr>
        <w:pStyle w:val="FootnoteText"/>
        <w:rPr>
          <w:lang w:val="en-GB"/>
        </w:rPr>
      </w:pPr>
      <w:r>
        <w:rPr>
          <w:rStyle w:val="FootnoteReference"/>
        </w:rPr>
        <w:footnoteRef/>
      </w:r>
      <w:r>
        <w:t xml:space="preserve"> </w:t>
      </w:r>
      <w:hyperlink r:id="rId4" w:history="1">
        <w:r w:rsidRPr="00AD59F3">
          <w:rPr>
            <w:rStyle w:val="Hyperlink"/>
          </w:rPr>
          <w:t>Flood Exposure Assessment for the West Yorkshire Climate Risk Assessment (2026)</w:t>
        </w:r>
      </w:hyperlink>
    </w:p>
  </w:footnote>
  <w:footnote w:id="7">
    <w:p w14:paraId="228FDAA0" w14:textId="1BD4A02D" w:rsidR="00565176" w:rsidRPr="00565176" w:rsidRDefault="00565176">
      <w:pPr>
        <w:pStyle w:val="FootnoteText"/>
        <w:rPr>
          <w:lang w:val="en-GB"/>
        </w:rPr>
      </w:pPr>
      <w:r>
        <w:rPr>
          <w:rStyle w:val="FootnoteReference"/>
        </w:rPr>
        <w:footnoteRef/>
      </w:r>
      <w:r>
        <w:t xml:space="preserve"> </w:t>
      </w:r>
      <w:r w:rsidRPr="00DC70D0">
        <w:rPr>
          <w:lang w:val="en-GB"/>
        </w:rPr>
        <w:t xml:space="preserve">West Yorkshire </w:t>
      </w:r>
      <w:r>
        <w:rPr>
          <w:lang w:val="en-GB"/>
        </w:rPr>
        <w:t>Housing Sector</w:t>
      </w:r>
      <w:r w:rsidRPr="00DC70D0">
        <w:rPr>
          <w:lang w:val="en-GB"/>
        </w:rPr>
        <w:t xml:space="preserve"> Stakeholder Focus Group, </w:t>
      </w:r>
      <w:r>
        <w:rPr>
          <w:lang w:val="en-GB"/>
        </w:rPr>
        <w:t>7</w:t>
      </w:r>
      <w:r w:rsidRPr="00DC70D0">
        <w:rPr>
          <w:lang w:val="en-GB"/>
        </w:rPr>
        <w:t xml:space="preserve"> September 2026, facilitated for the West Yorkshire Climate Risk Assessment</w:t>
      </w:r>
    </w:p>
  </w:footnote>
  <w:footnote w:id="8">
    <w:p w14:paraId="3F2DC0CE" w14:textId="010332D2" w:rsidR="003D1E46" w:rsidRPr="003D1E46" w:rsidRDefault="003D1E46">
      <w:pPr>
        <w:pStyle w:val="FootnoteText"/>
        <w:rPr>
          <w:lang w:val="en-GB"/>
        </w:rPr>
      </w:pPr>
      <w:r>
        <w:rPr>
          <w:rStyle w:val="FootnoteReference"/>
        </w:rPr>
        <w:footnoteRef/>
      </w:r>
      <w:r>
        <w:t xml:space="preserve"> </w:t>
      </w:r>
      <w:hyperlink r:id="rId5" w:history="1">
        <w:r w:rsidR="00471FF5" w:rsidRPr="00471FF5">
          <w:rPr>
            <w:rStyle w:val="Hyperlink"/>
          </w:rPr>
          <w:t>West Yorkshire - State of the Region Summary Report 2024-25</w:t>
        </w:r>
      </w:hyperlink>
      <w:r w:rsidR="00471FF5">
        <w:t xml:space="preserve"> </w:t>
      </w:r>
    </w:p>
  </w:footnote>
  <w:footnote w:id="9">
    <w:p w14:paraId="0054363D" w14:textId="6413A0A6" w:rsidR="00967E1B" w:rsidRPr="00967E1B" w:rsidRDefault="00967E1B">
      <w:pPr>
        <w:pStyle w:val="FootnoteText"/>
        <w:rPr>
          <w:lang w:val="en-GB"/>
        </w:rPr>
      </w:pPr>
      <w:r>
        <w:rPr>
          <w:rStyle w:val="FootnoteReference"/>
        </w:rPr>
        <w:footnoteRef/>
      </w:r>
      <w:r>
        <w:t xml:space="preserve"> </w:t>
      </w:r>
      <w:hyperlink r:id="rId6" w:history="1">
        <w:r>
          <w:rPr>
            <w:rStyle w:val="Hyperlink"/>
          </w:rPr>
          <w:t>Sub-regional Fuel Poverty Report 2026 (2024 data) | Gov UK</w:t>
        </w:r>
      </w:hyperlink>
      <w:r>
        <w:t xml:space="preserve"> </w:t>
      </w:r>
    </w:p>
  </w:footnote>
  <w:footnote w:id="10">
    <w:p w14:paraId="6C66A66D" w14:textId="5DBE5D20" w:rsidR="00C57FC2" w:rsidRPr="00C57FC2" w:rsidRDefault="00C57FC2">
      <w:pPr>
        <w:pStyle w:val="FootnoteText"/>
        <w:rPr>
          <w:lang w:val="en-GB"/>
        </w:rPr>
      </w:pPr>
      <w:r>
        <w:rPr>
          <w:rStyle w:val="FootnoteReference"/>
        </w:rPr>
        <w:footnoteRef/>
      </w:r>
      <w:r>
        <w:t xml:space="preserve"> </w:t>
      </w:r>
      <w:hyperlink r:id="rId7" w:history="1">
        <w:r w:rsidRPr="001B3173">
          <w:rPr>
            <w:rStyle w:val="Hyperlink"/>
          </w:rPr>
          <w:t>Spatial Indicators of Vulnerability in the West Yorkshire Combined Authority (2026)</w:t>
        </w:r>
      </w:hyperlink>
    </w:p>
  </w:footnote>
  <w:footnote w:id="11">
    <w:p w14:paraId="5CEF7C4E" w14:textId="6A241FA6" w:rsidR="007B6A42" w:rsidRPr="007B6A42" w:rsidRDefault="007B6A42">
      <w:pPr>
        <w:pStyle w:val="FootnoteText"/>
        <w:rPr>
          <w:lang w:val="en-GB"/>
        </w:rPr>
      </w:pPr>
      <w:r>
        <w:rPr>
          <w:rStyle w:val="FootnoteReference"/>
        </w:rPr>
        <w:footnoteRef/>
      </w:r>
      <w:r>
        <w:t xml:space="preserve"> </w:t>
      </w:r>
      <w:hyperlink r:id="rId8" w:history="1">
        <w:r>
          <w:rPr>
            <w:rStyle w:val="Hyperlink"/>
          </w:rPr>
          <w:t>English indices of deprivation 2025 - GOV.UK</w:t>
        </w:r>
      </w:hyperlink>
    </w:p>
  </w:footnote>
  <w:footnote w:id="12">
    <w:p w14:paraId="7C3E2859" w14:textId="14F616C7" w:rsidR="00066A8C" w:rsidRPr="00066A8C" w:rsidRDefault="00066A8C">
      <w:pPr>
        <w:pStyle w:val="FootnoteText"/>
        <w:rPr>
          <w:lang w:val="en-GB"/>
        </w:rPr>
      </w:pPr>
      <w:r>
        <w:rPr>
          <w:rStyle w:val="FootnoteReference"/>
        </w:rPr>
        <w:footnoteRef/>
      </w:r>
      <w:r>
        <w:t xml:space="preserve"> </w:t>
      </w:r>
      <w:r>
        <w:rPr>
          <w:lang w:val="en-GB"/>
        </w:rPr>
        <w:t>Key s</w:t>
      </w:r>
      <w:r w:rsidRPr="00DC70D0">
        <w:rPr>
          <w:lang w:val="en-GB"/>
        </w:rPr>
        <w:t xml:space="preserve">takeholder </w:t>
      </w:r>
      <w:r>
        <w:rPr>
          <w:lang w:val="en-GB"/>
        </w:rPr>
        <w:t xml:space="preserve">interview 01 September </w:t>
      </w:r>
      <w:r w:rsidRPr="00DC70D0">
        <w:rPr>
          <w:lang w:val="en-GB"/>
        </w:rPr>
        <w:t>2026, facilitated for the West Yorkshire Climate Risk Assessment</w:t>
      </w:r>
    </w:p>
  </w:footnote>
  <w:footnote w:id="13">
    <w:p w14:paraId="464C8B6B" w14:textId="3308D0B6" w:rsidR="001C1520" w:rsidRPr="001C1520" w:rsidRDefault="001C1520">
      <w:pPr>
        <w:pStyle w:val="FootnoteText"/>
        <w:rPr>
          <w:lang w:val="en-GB"/>
        </w:rPr>
      </w:pPr>
      <w:r>
        <w:rPr>
          <w:rStyle w:val="FootnoteReference"/>
        </w:rPr>
        <w:footnoteRef/>
      </w:r>
      <w:r>
        <w:t xml:space="preserve"> </w:t>
      </w:r>
      <w:hyperlink r:id="rId9" w:history="1">
        <w:r w:rsidRPr="001C1520">
          <w:rPr>
            <w:rStyle w:val="Hyperlink"/>
          </w:rPr>
          <w:t xml:space="preserve">West Yorkshire Combined Authority Flood Resilience </w:t>
        </w:r>
        <w:proofErr w:type="spellStart"/>
        <w:r w:rsidRPr="001C1520">
          <w:rPr>
            <w:rStyle w:val="Hyperlink"/>
          </w:rPr>
          <w:t>Programmes</w:t>
        </w:r>
        <w:proofErr w:type="spellEnd"/>
        <w:r w:rsidRPr="001C1520">
          <w:rPr>
            <w:rStyle w:val="Hyperlink"/>
          </w:rPr>
          <w:t xml:space="preserve"> Update</w:t>
        </w:r>
      </w:hyperlink>
    </w:p>
  </w:footnote>
  <w:footnote w:id="14">
    <w:p w14:paraId="57ECA3A6" w14:textId="58115A84" w:rsidR="00B84069" w:rsidRPr="00B84069" w:rsidRDefault="00B84069">
      <w:pPr>
        <w:pStyle w:val="FootnoteText"/>
        <w:rPr>
          <w:lang w:val="en-GB"/>
        </w:rPr>
      </w:pPr>
      <w:r>
        <w:rPr>
          <w:rStyle w:val="FootnoteReference"/>
        </w:rPr>
        <w:footnoteRef/>
      </w:r>
      <w:r>
        <w:t xml:space="preserve"> </w:t>
      </w:r>
      <w:hyperlink r:id="rId10" w:history="1">
        <w:r>
          <w:rPr>
            <w:rStyle w:val="Hyperlink"/>
          </w:rPr>
          <w:t>Flood Re</w:t>
        </w:r>
      </w:hyperlink>
      <w:r>
        <w:t xml:space="preserve"> </w:t>
      </w:r>
    </w:p>
  </w:footnote>
  <w:footnote w:id="15">
    <w:p w14:paraId="1BCE29E7" w14:textId="09BCA28D" w:rsidR="008512BC" w:rsidRPr="008512BC" w:rsidRDefault="008512BC">
      <w:pPr>
        <w:pStyle w:val="FootnoteText"/>
        <w:rPr>
          <w:lang w:val="en-GB"/>
        </w:rPr>
      </w:pPr>
      <w:r>
        <w:rPr>
          <w:rStyle w:val="FootnoteReference"/>
        </w:rPr>
        <w:footnoteRef/>
      </w:r>
      <w:r>
        <w:t xml:space="preserve"> </w:t>
      </w:r>
      <w:hyperlink r:id="rId11" w:history="1">
        <w:r>
          <w:rPr>
            <w:rStyle w:val="Hyperlink"/>
          </w:rPr>
          <w:t>Crisis and Resilience Fund Guidance | Gov UK</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8970" w14:textId="77777777" w:rsidR="00FC5F2B" w:rsidRDefault="00FC5F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4604" w14:textId="31C21120" w:rsidR="004C7B60" w:rsidRPr="00904F74" w:rsidRDefault="00105B50" w:rsidP="00904F74">
    <w:pPr>
      <w:pStyle w:val="Subtitle"/>
      <w:numPr>
        <w:ilvl w:val="0"/>
        <w:numId w:val="0"/>
      </w:numPr>
      <w:spacing w:before="240" w:after="0" w:line="259" w:lineRule="auto"/>
      <w:rPr>
        <w:b/>
        <w:color w:val="595959" w:themeColor="text1" w:themeTint="A6"/>
        <w:kern w:val="2"/>
        <w:lang w:val="en-GB" w:eastAsia="en-US"/>
        <w14:ligatures w14:val="standardContextual"/>
      </w:rPr>
    </w:pPr>
    <w:sdt>
      <w:sdtPr>
        <w:rPr>
          <w:b/>
          <w:color w:val="595959" w:themeColor="text1" w:themeTint="A6"/>
          <w:kern w:val="2"/>
          <w:lang w:val="en-GB" w:eastAsia="en-US"/>
          <w14:ligatures w14:val="standardContextual"/>
        </w:rPr>
        <w:id w:val="-97639561"/>
        <w:docPartObj>
          <w:docPartGallery w:val="Watermarks"/>
          <w:docPartUnique/>
        </w:docPartObj>
      </w:sdtPr>
      <w:sdtEndPr/>
      <w:sdtContent>
        <w:r>
          <w:rPr>
            <w:b/>
            <w:noProof/>
            <w:color w:val="595959" w:themeColor="text1" w:themeTint="A6"/>
            <w:kern w:val="2"/>
            <w:lang w:val="en-GB" w:eastAsia="en-US"/>
            <w14:ligatures w14:val="standardContextual"/>
          </w:rPr>
          <w:pict w14:anchorId="703010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8239;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4C7B60" w:rsidRPr="00904F74">
      <w:rPr>
        <w:b/>
        <w:color w:val="595959" w:themeColor="text1" w:themeTint="A6"/>
        <w:kern w:val="2"/>
        <w:lang w:val="en-GB" w:eastAsia="en-US"/>
        <w14:ligatures w14:val="standardContextual"/>
      </w:rPr>
      <w:t>West Yorkshire Climate 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F477" w14:textId="77777777" w:rsidR="00FC5F2B" w:rsidRDefault="00FC5F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521"/>
    <w:multiLevelType w:val="hybridMultilevel"/>
    <w:tmpl w:val="FD5094E2"/>
    <w:lvl w:ilvl="0" w:tplc="081A3024">
      <w:start w:val="1"/>
      <w:numFmt w:val="bullet"/>
      <w:lvlText w:val=""/>
      <w:lvlJc w:val="left"/>
      <w:pPr>
        <w:ind w:left="720" w:hanging="360"/>
      </w:pPr>
      <w:rPr>
        <w:rFonts w:ascii="Symbol" w:eastAsia="Symbol" w:hAnsi="Symbol" w:cs="Symbol"/>
      </w:rPr>
    </w:lvl>
    <w:lvl w:ilvl="1" w:tplc="34061A32">
      <w:start w:val="1"/>
      <w:numFmt w:val="bullet"/>
      <w:lvlText w:val="o"/>
      <w:lvlJc w:val="left"/>
      <w:pPr>
        <w:ind w:left="1440" w:hanging="360"/>
      </w:pPr>
      <w:rPr>
        <w:rFonts w:ascii="Courier New" w:eastAsia="Courier New" w:hAnsi="Courier New" w:cs="Courier New"/>
      </w:rPr>
    </w:lvl>
    <w:lvl w:ilvl="2" w:tplc="3B78BE2E">
      <w:start w:val="1"/>
      <w:numFmt w:val="bullet"/>
      <w:lvlText w:val=""/>
      <w:lvlJc w:val="left"/>
      <w:pPr>
        <w:ind w:left="2160" w:hanging="360"/>
      </w:pPr>
      <w:rPr>
        <w:rFonts w:ascii="Wingdings" w:eastAsia="Wingdings" w:hAnsi="Wingdings" w:cs="Wingdings"/>
      </w:rPr>
    </w:lvl>
    <w:lvl w:ilvl="3" w:tplc="751064BC">
      <w:start w:val="1"/>
      <w:numFmt w:val="bullet"/>
      <w:lvlText w:val=""/>
      <w:lvlJc w:val="left"/>
      <w:pPr>
        <w:ind w:left="2880" w:hanging="360"/>
      </w:pPr>
      <w:rPr>
        <w:rFonts w:ascii="Symbol" w:eastAsia="Symbol" w:hAnsi="Symbol" w:cs="Symbol"/>
      </w:rPr>
    </w:lvl>
    <w:lvl w:ilvl="4" w:tplc="0BD66C80">
      <w:start w:val="1"/>
      <w:numFmt w:val="bullet"/>
      <w:lvlText w:val="o"/>
      <w:lvlJc w:val="left"/>
      <w:pPr>
        <w:ind w:left="3600" w:hanging="360"/>
      </w:pPr>
      <w:rPr>
        <w:rFonts w:ascii="Courier New" w:eastAsia="Courier New" w:hAnsi="Courier New" w:cs="Courier New"/>
      </w:rPr>
    </w:lvl>
    <w:lvl w:ilvl="5" w:tplc="02DE6CBE">
      <w:start w:val="1"/>
      <w:numFmt w:val="bullet"/>
      <w:lvlText w:val=""/>
      <w:lvlJc w:val="left"/>
      <w:pPr>
        <w:ind w:left="4320" w:hanging="360"/>
      </w:pPr>
      <w:rPr>
        <w:rFonts w:ascii="Wingdings" w:eastAsia="Wingdings" w:hAnsi="Wingdings" w:cs="Wingdings"/>
      </w:rPr>
    </w:lvl>
    <w:lvl w:ilvl="6" w:tplc="141AA156">
      <w:start w:val="1"/>
      <w:numFmt w:val="bullet"/>
      <w:lvlText w:val=""/>
      <w:lvlJc w:val="left"/>
      <w:pPr>
        <w:ind w:left="5040" w:hanging="360"/>
      </w:pPr>
      <w:rPr>
        <w:rFonts w:ascii="Symbol" w:eastAsia="Symbol" w:hAnsi="Symbol" w:cs="Symbol"/>
      </w:rPr>
    </w:lvl>
    <w:lvl w:ilvl="7" w:tplc="D62E5146">
      <w:start w:val="1"/>
      <w:numFmt w:val="bullet"/>
      <w:lvlText w:val="o"/>
      <w:lvlJc w:val="left"/>
      <w:pPr>
        <w:ind w:left="5760" w:hanging="360"/>
      </w:pPr>
      <w:rPr>
        <w:rFonts w:ascii="Courier New" w:eastAsia="Courier New" w:hAnsi="Courier New" w:cs="Courier New"/>
      </w:rPr>
    </w:lvl>
    <w:lvl w:ilvl="8" w:tplc="40C6499E">
      <w:start w:val="1"/>
      <w:numFmt w:val="bullet"/>
      <w:lvlText w:val=""/>
      <w:lvlJc w:val="left"/>
      <w:pPr>
        <w:ind w:left="6480" w:hanging="360"/>
      </w:pPr>
      <w:rPr>
        <w:rFonts w:ascii="Wingdings" w:eastAsia="Wingdings" w:hAnsi="Wingdings" w:cs="Wingdings"/>
      </w:rPr>
    </w:lvl>
  </w:abstractNum>
  <w:abstractNum w:abstractNumId="1" w15:restartNumberingAfterBreak="0">
    <w:nsid w:val="1AC92375"/>
    <w:multiLevelType w:val="hybridMultilevel"/>
    <w:tmpl w:val="D1C4C42E"/>
    <w:lvl w:ilvl="0" w:tplc="AE64D18A">
      <w:start w:val="1"/>
      <w:numFmt w:val="bullet"/>
      <w:lvlText w:val=""/>
      <w:lvlJc w:val="left"/>
      <w:pPr>
        <w:ind w:left="720" w:hanging="360"/>
      </w:pPr>
      <w:rPr>
        <w:rFonts w:ascii="Symbol" w:eastAsia="Symbol" w:hAnsi="Symbol" w:cs="Symbol"/>
      </w:rPr>
    </w:lvl>
    <w:lvl w:ilvl="1" w:tplc="47E21148">
      <w:start w:val="1"/>
      <w:numFmt w:val="bullet"/>
      <w:lvlText w:val="o"/>
      <w:lvlJc w:val="left"/>
      <w:pPr>
        <w:ind w:left="1440" w:hanging="360"/>
      </w:pPr>
      <w:rPr>
        <w:rFonts w:ascii="Courier New" w:eastAsia="Courier New" w:hAnsi="Courier New" w:cs="Courier New"/>
      </w:rPr>
    </w:lvl>
    <w:lvl w:ilvl="2" w:tplc="60B0B564">
      <w:start w:val="1"/>
      <w:numFmt w:val="bullet"/>
      <w:lvlText w:val=""/>
      <w:lvlJc w:val="left"/>
      <w:pPr>
        <w:ind w:left="2160" w:hanging="360"/>
      </w:pPr>
      <w:rPr>
        <w:rFonts w:ascii="Wingdings" w:eastAsia="Wingdings" w:hAnsi="Wingdings" w:cs="Wingdings"/>
      </w:rPr>
    </w:lvl>
    <w:lvl w:ilvl="3" w:tplc="6D105D9E">
      <w:start w:val="1"/>
      <w:numFmt w:val="bullet"/>
      <w:lvlText w:val=""/>
      <w:lvlJc w:val="left"/>
      <w:pPr>
        <w:ind w:left="2880" w:hanging="360"/>
      </w:pPr>
      <w:rPr>
        <w:rFonts w:ascii="Symbol" w:eastAsia="Symbol" w:hAnsi="Symbol" w:cs="Symbol"/>
      </w:rPr>
    </w:lvl>
    <w:lvl w:ilvl="4" w:tplc="FD2079AE">
      <w:start w:val="1"/>
      <w:numFmt w:val="bullet"/>
      <w:lvlText w:val="o"/>
      <w:lvlJc w:val="left"/>
      <w:pPr>
        <w:ind w:left="3600" w:hanging="360"/>
      </w:pPr>
      <w:rPr>
        <w:rFonts w:ascii="Courier New" w:eastAsia="Courier New" w:hAnsi="Courier New" w:cs="Courier New"/>
      </w:rPr>
    </w:lvl>
    <w:lvl w:ilvl="5" w:tplc="9E3ABBE2">
      <w:start w:val="1"/>
      <w:numFmt w:val="bullet"/>
      <w:lvlText w:val=""/>
      <w:lvlJc w:val="left"/>
      <w:pPr>
        <w:ind w:left="4320" w:hanging="360"/>
      </w:pPr>
      <w:rPr>
        <w:rFonts w:ascii="Wingdings" w:eastAsia="Wingdings" w:hAnsi="Wingdings" w:cs="Wingdings"/>
      </w:rPr>
    </w:lvl>
    <w:lvl w:ilvl="6" w:tplc="42B69B02">
      <w:start w:val="1"/>
      <w:numFmt w:val="bullet"/>
      <w:lvlText w:val=""/>
      <w:lvlJc w:val="left"/>
      <w:pPr>
        <w:ind w:left="5040" w:hanging="360"/>
      </w:pPr>
      <w:rPr>
        <w:rFonts w:ascii="Symbol" w:eastAsia="Symbol" w:hAnsi="Symbol" w:cs="Symbol"/>
      </w:rPr>
    </w:lvl>
    <w:lvl w:ilvl="7" w:tplc="052CE1E4">
      <w:start w:val="1"/>
      <w:numFmt w:val="bullet"/>
      <w:lvlText w:val="o"/>
      <w:lvlJc w:val="left"/>
      <w:pPr>
        <w:ind w:left="5760" w:hanging="360"/>
      </w:pPr>
      <w:rPr>
        <w:rFonts w:ascii="Courier New" w:eastAsia="Courier New" w:hAnsi="Courier New" w:cs="Courier New"/>
      </w:rPr>
    </w:lvl>
    <w:lvl w:ilvl="8" w:tplc="73C23B64">
      <w:start w:val="1"/>
      <w:numFmt w:val="bullet"/>
      <w:lvlText w:val=""/>
      <w:lvlJc w:val="left"/>
      <w:pPr>
        <w:ind w:left="6480" w:hanging="360"/>
      </w:pPr>
      <w:rPr>
        <w:rFonts w:ascii="Wingdings" w:eastAsia="Wingdings" w:hAnsi="Wingdings" w:cs="Wingdings"/>
      </w:rPr>
    </w:lvl>
  </w:abstractNum>
  <w:abstractNum w:abstractNumId="2" w15:restartNumberingAfterBreak="0">
    <w:nsid w:val="20314085"/>
    <w:multiLevelType w:val="hybridMultilevel"/>
    <w:tmpl w:val="97C039E6"/>
    <w:lvl w:ilvl="0" w:tplc="8B3C2860">
      <w:start w:val="1"/>
      <w:numFmt w:val="bullet"/>
      <w:lvlText w:val=""/>
      <w:lvlJc w:val="left"/>
      <w:pPr>
        <w:ind w:left="720" w:hanging="360"/>
      </w:pPr>
      <w:rPr>
        <w:rFonts w:ascii="Symbol" w:eastAsia="Symbol" w:hAnsi="Symbol" w:cs="Symbol"/>
      </w:rPr>
    </w:lvl>
    <w:lvl w:ilvl="1" w:tplc="5C76AF90">
      <w:start w:val="1"/>
      <w:numFmt w:val="bullet"/>
      <w:lvlText w:val="o"/>
      <w:lvlJc w:val="left"/>
      <w:pPr>
        <w:ind w:left="1440" w:hanging="360"/>
      </w:pPr>
      <w:rPr>
        <w:rFonts w:ascii="Courier New" w:eastAsia="Courier New" w:hAnsi="Courier New" w:cs="Courier New"/>
      </w:rPr>
    </w:lvl>
    <w:lvl w:ilvl="2" w:tplc="B4383C7E">
      <w:start w:val="1"/>
      <w:numFmt w:val="bullet"/>
      <w:lvlText w:val=""/>
      <w:lvlJc w:val="left"/>
      <w:pPr>
        <w:ind w:left="2160" w:hanging="360"/>
      </w:pPr>
      <w:rPr>
        <w:rFonts w:ascii="Wingdings" w:eastAsia="Wingdings" w:hAnsi="Wingdings" w:cs="Wingdings"/>
      </w:rPr>
    </w:lvl>
    <w:lvl w:ilvl="3" w:tplc="21DEA6D0">
      <w:start w:val="1"/>
      <w:numFmt w:val="bullet"/>
      <w:lvlText w:val=""/>
      <w:lvlJc w:val="left"/>
      <w:pPr>
        <w:ind w:left="2880" w:hanging="360"/>
      </w:pPr>
      <w:rPr>
        <w:rFonts w:ascii="Symbol" w:eastAsia="Symbol" w:hAnsi="Symbol" w:cs="Symbol"/>
      </w:rPr>
    </w:lvl>
    <w:lvl w:ilvl="4" w:tplc="E202F006">
      <w:start w:val="1"/>
      <w:numFmt w:val="bullet"/>
      <w:lvlText w:val="o"/>
      <w:lvlJc w:val="left"/>
      <w:pPr>
        <w:ind w:left="3600" w:hanging="360"/>
      </w:pPr>
      <w:rPr>
        <w:rFonts w:ascii="Courier New" w:eastAsia="Courier New" w:hAnsi="Courier New" w:cs="Courier New"/>
      </w:rPr>
    </w:lvl>
    <w:lvl w:ilvl="5" w:tplc="9D0445B4">
      <w:start w:val="1"/>
      <w:numFmt w:val="bullet"/>
      <w:lvlText w:val=""/>
      <w:lvlJc w:val="left"/>
      <w:pPr>
        <w:ind w:left="4320" w:hanging="360"/>
      </w:pPr>
      <w:rPr>
        <w:rFonts w:ascii="Wingdings" w:eastAsia="Wingdings" w:hAnsi="Wingdings" w:cs="Wingdings"/>
      </w:rPr>
    </w:lvl>
    <w:lvl w:ilvl="6" w:tplc="8B12A55C">
      <w:start w:val="1"/>
      <w:numFmt w:val="bullet"/>
      <w:lvlText w:val=""/>
      <w:lvlJc w:val="left"/>
      <w:pPr>
        <w:ind w:left="5040" w:hanging="360"/>
      </w:pPr>
      <w:rPr>
        <w:rFonts w:ascii="Symbol" w:eastAsia="Symbol" w:hAnsi="Symbol" w:cs="Symbol"/>
      </w:rPr>
    </w:lvl>
    <w:lvl w:ilvl="7" w:tplc="5046F13C">
      <w:start w:val="1"/>
      <w:numFmt w:val="bullet"/>
      <w:lvlText w:val="o"/>
      <w:lvlJc w:val="left"/>
      <w:pPr>
        <w:ind w:left="5760" w:hanging="360"/>
      </w:pPr>
      <w:rPr>
        <w:rFonts w:ascii="Courier New" w:eastAsia="Courier New" w:hAnsi="Courier New" w:cs="Courier New"/>
      </w:rPr>
    </w:lvl>
    <w:lvl w:ilvl="8" w:tplc="5382FE14">
      <w:start w:val="1"/>
      <w:numFmt w:val="bullet"/>
      <w:lvlText w:val=""/>
      <w:lvlJc w:val="left"/>
      <w:pPr>
        <w:ind w:left="6480" w:hanging="360"/>
      </w:pPr>
      <w:rPr>
        <w:rFonts w:ascii="Wingdings" w:eastAsia="Wingdings" w:hAnsi="Wingdings" w:cs="Wingdings"/>
      </w:rPr>
    </w:lvl>
  </w:abstractNum>
  <w:abstractNum w:abstractNumId="3" w15:restartNumberingAfterBreak="0">
    <w:nsid w:val="21ECE9A9"/>
    <w:multiLevelType w:val="hybridMultilevel"/>
    <w:tmpl w:val="3E12AF4A"/>
    <w:lvl w:ilvl="0" w:tplc="5A247D66">
      <w:start w:val="1"/>
      <w:numFmt w:val="bullet"/>
      <w:lvlText w:val=""/>
      <w:lvlJc w:val="left"/>
      <w:pPr>
        <w:ind w:left="720" w:hanging="360"/>
      </w:pPr>
      <w:rPr>
        <w:rFonts w:ascii="Symbol" w:eastAsia="Symbol" w:hAnsi="Symbol" w:cs="Symbol"/>
      </w:rPr>
    </w:lvl>
    <w:lvl w:ilvl="1" w:tplc="50E6E6F6">
      <w:start w:val="1"/>
      <w:numFmt w:val="bullet"/>
      <w:lvlText w:val="o"/>
      <w:lvlJc w:val="left"/>
      <w:pPr>
        <w:ind w:left="1440" w:hanging="360"/>
      </w:pPr>
      <w:rPr>
        <w:rFonts w:ascii="Courier New" w:eastAsia="Courier New" w:hAnsi="Courier New" w:cs="Courier New"/>
      </w:rPr>
    </w:lvl>
    <w:lvl w:ilvl="2" w:tplc="15A6E09A">
      <w:start w:val="1"/>
      <w:numFmt w:val="bullet"/>
      <w:lvlText w:val=""/>
      <w:lvlJc w:val="left"/>
      <w:pPr>
        <w:ind w:left="2160" w:hanging="360"/>
      </w:pPr>
      <w:rPr>
        <w:rFonts w:ascii="Wingdings" w:eastAsia="Wingdings" w:hAnsi="Wingdings" w:cs="Wingdings"/>
      </w:rPr>
    </w:lvl>
    <w:lvl w:ilvl="3" w:tplc="1638BF44">
      <w:start w:val="1"/>
      <w:numFmt w:val="bullet"/>
      <w:lvlText w:val=""/>
      <w:lvlJc w:val="left"/>
      <w:pPr>
        <w:ind w:left="2880" w:hanging="360"/>
      </w:pPr>
      <w:rPr>
        <w:rFonts w:ascii="Symbol" w:eastAsia="Symbol" w:hAnsi="Symbol" w:cs="Symbol"/>
      </w:rPr>
    </w:lvl>
    <w:lvl w:ilvl="4" w:tplc="4ED25C9A">
      <w:start w:val="1"/>
      <w:numFmt w:val="bullet"/>
      <w:lvlText w:val="o"/>
      <w:lvlJc w:val="left"/>
      <w:pPr>
        <w:ind w:left="3600" w:hanging="360"/>
      </w:pPr>
      <w:rPr>
        <w:rFonts w:ascii="Courier New" w:eastAsia="Courier New" w:hAnsi="Courier New" w:cs="Courier New"/>
      </w:rPr>
    </w:lvl>
    <w:lvl w:ilvl="5" w:tplc="D91EF262">
      <w:start w:val="1"/>
      <w:numFmt w:val="bullet"/>
      <w:lvlText w:val=""/>
      <w:lvlJc w:val="left"/>
      <w:pPr>
        <w:ind w:left="4320" w:hanging="360"/>
      </w:pPr>
      <w:rPr>
        <w:rFonts w:ascii="Wingdings" w:eastAsia="Wingdings" w:hAnsi="Wingdings" w:cs="Wingdings"/>
      </w:rPr>
    </w:lvl>
    <w:lvl w:ilvl="6" w:tplc="4E06D206">
      <w:start w:val="1"/>
      <w:numFmt w:val="bullet"/>
      <w:lvlText w:val=""/>
      <w:lvlJc w:val="left"/>
      <w:pPr>
        <w:ind w:left="5040" w:hanging="360"/>
      </w:pPr>
      <w:rPr>
        <w:rFonts w:ascii="Symbol" w:eastAsia="Symbol" w:hAnsi="Symbol" w:cs="Symbol"/>
      </w:rPr>
    </w:lvl>
    <w:lvl w:ilvl="7" w:tplc="A6CC901A">
      <w:start w:val="1"/>
      <w:numFmt w:val="bullet"/>
      <w:lvlText w:val="o"/>
      <w:lvlJc w:val="left"/>
      <w:pPr>
        <w:ind w:left="5760" w:hanging="360"/>
      </w:pPr>
      <w:rPr>
        <w:rFonts w:ascii="Courier New" w:eastAsia="Courier New" w:hAnsi="Courier New" w:cs="Courier New"/>
      </w:rPr>
    </w:lvl>
    <w:lvl w:ilvl="8" w:tplc="A3466798">
      <w:start w:val="1"/>
      <w:numFmt w:val="bullet"/>
      <w:lvlText w:val=""/>
      <w:lvlJc w:val="left"/>
      <w:pPr>
        <w:ind w:left="6480" w:hanging="360"/>
      </w:pPr>
      <w:rPr>
        <w:rFonts w:ascii="Wingdings" w:eastAsia="Wingdings" w:hAnsi="Wingdings" w:cs="Wingdings"/>
      </w:rPr>
    </w:lvl>
  </w:abstractNum>
  <w:abstractNum w:abstractNumId="4" w15:restartNumberingAfterBreak="0">
    <w:nsid w:val="3631BEFF"/>
    <w:multiLevelType w:val="hybridMultilevel"/>
    <w:tmpl w:val="3B42A7F4"/>
    <w:lvl w:ilvl="0" w:tplc="CE30B280">
      <w:start w:val="1"/>
      <w:numFmt w:val="bullet"/>
      <w:lvlText w:val=""/>
      <w:lvlJc w:val="left"/>
      <w:pPr>
        <w:ind w:left="720" w:hanging="360"/>
      </w:pPr>
      <w:rPr>
        <w:rFonts w:ascii="Symbol" w:eastAsia="Symbol" w:hAnsi="Symbol" w:cs="Symbol"/>
      </w:rPr>
    </w:lvl>
    <w:lvl w:ilvl="1" w:tplc="83E8DC08">
      <w:start w:val="1"/>
      <w:numFmt w:val="bullet"/>
      <w:lvlText w:val="o"/>
      <w:lvlJc w:val="left"/>
      <w:pPr>
        <w:ind w:left="1440" w:hanging="360"/>
      </w:pPr>
      <w:rPr>
        <w:rFonts w:ascii="Courier New" w:eastAsia="Courier New" w:hAnsi="Courier New" w:cs="Courier New"/>
      </w:rPr>
    </w:lvl>
    <w:lvl w:ilvl="2" w:tplc="AA74C7F8">
      <w:start w:val="1"/>
      <w:numFmt w:val="bullet"/>
      <w:lvlText w:val=""/>
      <w:lvlJc w:val="left"/>
      <w:pPr>
        <w:ind w:left="2160" w:hanging="360"/>
      </w:pPr>
      <w:rPr>
        <w:rFonts w:ascii="Wingdings" w:eastAsia="Wingdings" w:hAnsi="Wingdings" w:cs="Wingdings"/>
      </w:rPr>
    </w:lvl>
    <w:lvl w:ilvl="3" w:tplc="2C62FCBC">
      <w:start w:val="1"/>
      <w:numFmt w:val="bullet"/>
      <w:lvlText w:val=""/>
      <w:lvlJc w:val="left"/>
      <w:pPr>
        <w:ind w:left="2880" w:hanging="360"/>
      </w:pPr>
      <w:rPr>
        <w:rFonts w:ascii="Symbol" w:eastAsia="Symbol" w:hAnsi="Symbol" w:cs="Symbol"/>
      </w:rPr>
    </w:lvl>
    <w:lvl w:ilvl="4" w:tplc="7A1CE2A2">
      <w:start w:val="1"/>
      <w:numFmt w:val="bullet"/>
      <w:lvlText w:val="o"/>
      <w:lvlJc w:val="left"/>
      <w:pPr>
        <w:ind w:left="3600" w:hanging="360"/>
      </w:pPr>
      <w:rPr>
        <w:rFonts w:ascii="Courier New" w:eastAsia="Courier New" w:hAnsi="Courier New" w:cs="Courier New"/>
      </w:rPr>
    </w:lvl>
    <w:lvl w:ilvl="5" w:tplc="FEFEEE9C">
      <w:start w:val="1"/>
      <w:numFmt w:val="bullet"/>
      <w:lvlText w:val=""/>
      <w:lvlJc w:val="left"/>
      <w:pPr>
        <w:ind w:left="4320" w:hanging="360"/>
      </w:pPr>
      <w:rPr>
        <w:rFonts w:ascii="Wingdings" w:eastAsia="Wingdings" w:hAnsi="Wingdings" w:cs="Wingdings"/>
      </w:rPr>
    </w:lvl>
    <w:lvl w:ilvl="6" w:tplc="7BECB1E4">
      <w:start w:val="1"/>
      <w:numFmt w:val="bullet"/>
      <w:lvlText w:val=""/>
      <w:lvlJc w:val="left"/>
      <w:pPr>
        <w:ind w:left="5040" w:hanging="360"/>
      </w:pPr>
      <w:rPr>
        <w:rFonts w:ascii="Symbol" w:eastAsia="Symbol" w:hAnsi="Symbol" w:cs="Symbol"/>
      </w:rPr>
    </w:lvl>
    <w:lvl w:ilvl="7" w:tplc="F1665E5E">
      <w:start w:val="1"/>
      <w:numFmt w:val="bullet"/>
      <w:lvlText w:val="o"/>
      <w:lvlJc w:val="left"/>
      <w:pPr>
        <w:ind w:left="5760" w:hanging="360"/>
      </w:pPr>
      <w:rPr>
        <w:rFonts w:ascii="Courier New" w:eastAsia="Courier New" w:hAnsi="Courier New" w:cs="Courier New"/>
      </w:rPr>
    </w:lvl>
    <w:lvl w:ilvl="8" w:tplc="A7669EAA">
      <w:start w:val="1"/>
      <w:numFmt w:val="bullet"/>
      <w:lvlText w:val=""/>
      <w:lvlJc w:val="left"/>
      <w:pPr>
        <w:ind w:left="6480" w:hanging="360"/>
      </w:pPr>
      <w:rPr>
        <w:rFonts w:ascii="Wingdings" w:eastAsia="Wingdings" w:hAnsi="Wingdings" w:cs="Wingdings"/>
      </w:rPr>
    </w:lvl>
  </w:abstractNum>
  <w:abstractNum w:abstractNumId="5" w15:restartNumberingAfterBreak="0">
    <w:nsid w:val="4235E980"/>
    <w:multiLevelType w:val="hybridMultilevel"/>
    <w:tmpl w:val="B742E2B8"/>
    <w:lvl w:ilvl="0" w:tplc="66A2E7B2">
      <w:start w:val="1"/>
      <w:numFmt w:val="bullet"/>
      <w:lvlText w:val="●"/>
      <w:lvlJc w:val="left"/>
      <w:pPr>
        <w:ind w:left="720" w:hanging="360"/>
      </w:pPr>
    </w:lvl>
    <w:lvl w:ilvl="1" w:tplc="2F94CCF2">
      <w:start w:val="1"/>
      <w:numFmt w:val="bullet"/>
      <w:lvlText w:val="○"/>
      <w:lvlJc w:val="left"/>
      <w:pPr>
        <w:ind w:left="1440" w:hanging="360"/>
      </w:pPr>
    </w:lvl>
    <w:lvl w:ilvl="2" w:tplc="D680A0DA">
      <w:start w:val="1"/>
      <w:numFmt w:val="bullet"/>
      <w:lvlText w:val="■"/>
      <w:lvlJc w:val="left"/>
      <w:pPr>
        <w:ind w:left="2160" w:hanging="360"/>
      </w:pPr>
    </w:lvl>
    <w:lvl w:ilvl="3" w:tplc="76DA1652">
      <w:start w:val="1"/>
      <w:numFmt w:val="bullet"/>
      <w:lvlText w:val="●"/>
      <w:lvlJc w:val="left"/>
      <w:pPr>
        <w:ind w:left="2880" w:hanging="360"/>
      </w:pPr>
    </w:lvl>
    <w:lvl w:ilvl="4" w:tplc="9904D8D4">
      <w:start w:val="1"/>
      <w:numFmt w:val="bullet"/>
      <w:lvlText w:val="○"/>
      <w:lvlJc w:val="left"/>
      <w:pPr>
        <w:ind w:left="3600" w:hanging="360"/>
      </w:pPr>
    </w:lvl>
    <w:lvl w:ilvl="5" w:tplc="00621190">
      <w:start w:val="1"/>
      <w:numFmt w:val="bullet"/>
      <w:lvlText w:val="■"/>
      <w:lvlJc w:val="left"/>
      <w:pPr>
        <w:ind w:left="4320" w:hanging="360"/>
      </w:pPr>
    </w:lvl>
    <w:lvl w:ilvl="6" w:tplc="18561534">
      <w:start w:val="1"/>
      <w:numFmt w:val="bullet"/>
      <w:lvlText w:val="●"/>
      <w:lvlJc w:val="left"/>
      <w:pPr>
        <w:ind w:left="5040" w:hanging="360"/>
      </w:pPr>
    </w:lvl>
    <w:lvl w:ilvl="7" w:tplc="AF46B67A">
      <w:start w:val="1"/>
      <w:numFmt w:val="bullet"/>
      <w:lvlText w:val="●"/>
      <w:lvlJc w:val="left"/>
      <w:pPr>
        <w:ind w:left="5760" w:hanging="360"/>
      </w:pPr>
    </w:lvl>
    <w:lvl w:ilvl="8" w:tplc="1798AA74">
      <w:start w:val="1"/>
      <w:numFmt w:val="bullet"/>
      <w:lvlText w:val="●"/>
      <w:lvlJc w:val="left"/>
      <w:pPr>
        <w:ind w:left="6480" w:hanging="360"/>
      </w:pPr>
    </w:lvl>
  </w:abstractNum>
  <w:abstractNum w:abstractNumId="6" w15:restartNumberingAfterBreak="0">
    <w:nsid w:val="7A7D60FF"/>
    <w:multiLevelType w:val="hybridMultilevel"/>
    <w:tmpl w:val="D1C8890A"/>
    <w:lvl w:ilvl="0" w:tplc="BEE84BB2">
      <w:start w:val="1"/>
      <w:numFmt w:val="bullet"/>
      <w:lvlText w:val=""/>
      <w:lvlJc w:val="left"/>
      <w:pPr>
        <w:ind w:left="720" w:hanging="360"/>
      </w:pPr>
      <w:rPr>
        <w:rFonts w:ascii="Symbol" w:eastAsia="Symbol" w:hAnsi="Symbol" w:cs="Symbol"/>
      </w:rPr>
    </w:lvl>
    <w:lvl w:ilvl="1" w:tplc="78B8A8D2">
      <w:start w:val="1"/>
      <w:numFmt w:val="bullet"/>
      <w:lvlText w:val="o"/>
      <w:lvlJc w:val="left"/>
      <w:pPr>
        <w:ind w:left="1440" w:hanging="360"/>
      </w:pPr>
      <w:rPr>
        <w:rFonts w:ascii="Courier New" w:eastAsia="Courier New" w:hAnsi="Courier New" w:cs="Courier New"/>
      </w:rPr>
    </w:lvl>
    <w:lvl w:ilvl="2" w:tplc="E9A4B5DE">
      <w:start w:val="1"/>
      <w:numFmt w:val="bullet"/>
      <w:lvlText w:val=""/>
      <w:lvlJc w:val="left"/>
      <w:pPr>
        <w:ind w:left="2160" w:hanging="360"/>
      </w:pPr>
      <w:rPr>
        <w:rFonts w:ascii="Wingdings" w:eastAsia="Wingdings" w:hAnsi="Wingdings" w:cs="Wingdings"/>
      </w:rPr>
    </w:lvl>
    <w:lvl w:ilvl="3" w:tplc="9A44D2F4">
      <w:start w:val="1"/>
      <w:numFmt w:val="bullet"/>
      <w:lvlText w:val=""/>
      <w:lvlJc w:val="left"/>
      <w:pPr>
        <w:ind w:left="2880" w:hanging="360"/>
      </w:pPr>
      <w:rPr>
        <w:rFonts w:ascii="Symbol" w:eastAsia="Symbol" w:hAnsi="Symbol" w:cs="Symbol"/>
      </w:rPr>
    </w:lvl>
    <w:lvl w:ilvl="4" w:tplc="72743080">
      <w:start w:val="1"/>
      <w:numFmt w:val="bullet"/>
      <w:lvlText w:val="o"/>
      <w:lvlJc w:val="left"/>
      <w:pPr>
        <w:ind w:left="3600" w:hanging="360"/>
      </w:pPr>
      <w:rPr>
        <w:rFonts w:ascii="Courier New" w:eastAsia="Courier New" w:hAnsi="Courier New" w:cs="Courier New"/>
      </w:rPr>
    </w:lvl>
    <w:lvl w:ilvl="5" w:tplc="11E266DE">
      <w:start w:val="1"/>
      <w:numFmt w:val="bullet"/>
      <w:lvlText w:val=""/>
      <w:lvlJc w:val="left"/>
      <w:pPr>
        <w:ind w:left="4320" w:hanging="360"/>
      </w:pPr>
      <w:rPr>
        <w:rFonts w:ascii="Wingdings" w:eastAsia="Wingdings" w:hAnsi="Wingdings" w:cs="Wingdings"/>
      </w:rPr>
    </w:lvl>
    <w:lvl w:ilvl="6" w:tplc="D9EE2010">
      <w:start w:val="1"/>
      <w:numFmt w:val="bullet"/>
      <w:lvlText w:val=""/>
      <w:lvlJc w:val="left"/>
      <w:pPr>
        <w:ind w:left="5040" w:hanging="360"/>
      </w:pPr>
      <w:rPr>
        <w:rFonts w:ascii="Symbol" w:eastAsia="Symbol" w:hAnsi="Symbol" w:cs="Symbol"/>
      </w:rPr>
    </w:lvl>
    <w:lvl w:ilvl="7" w:tplc="476693E6">
      <w:start w:val="1"/>
      <w:numFmt w:val="bullet"/>
      <w:lvlText w:val="o"/>
      <w:lvlJc w:val="left"/>
      <w:pPr>
        <w:ind w:left="5760" w:hanging="360"/>
      </w:pPr>
      <w:rPr>
        <w:rFonts w:ascii="Courier New" w:eastAsia="Courier New" w:hAnsi="Courier New" w:cs="Courier New"/>
      </w:rPr>
    </w:lvl>
    <w:lvl w:ilvl="8" w:tplc="73D8A2AA">
      <w:start w:val="1"/>
      <w:numFmt w:val="bullet"/>
      <w:lvlText w:val=""/>
      <w:lvlJc w:val="left"/>
      <w:pPr>
        <w:ind w:left="6480" w:hanging="360"/>
      </w:pPr>
      <w:rPr>
        <w:rFonts w:ascii="Wingdings" w:eastAsia="Wingdings" w:hAnsi="Wingdings" w:cs="Wingdings"/>
      </w:rPr>
    </w:lvl>
  </w:abstractNum>
  <w:num w:numId="1" w16cid:durableId="439497448">
    <w:abstractNumId w:val="5"/>
    <w:lvlOverride w:ilvl="0">
      <w:startOverride w:val="1"/>
    </w:lvlOverride>
  </w:num>
  <w:num w:numId="2" w16cid:durableId="1048605115">
    <w:abstractNumId w:val="4"/>
  </w:num>
  <w:num w:numId="3" w16cid:durableId="237322515">
    <w:abstractNumId w:val="3"/>
  </w:num>
  <w:num w:numId="4" w16cid:durableId="1422725978">
    <w:abstractNumId w:val="1"/>
  </w:num>
  <w:num w:numId="5" w16cid:durableId="832721559">
    <w:abstractNumId w:val="2"/>
  </w:num>
  <w:num w:numId="6" w16cid:durableId="1237403151">
    <w:abstractNumId w:val="0"/>
  </w:num>
  <w:num w:numId="7" w16cid:durableId="11824329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BCEEA9"/>
    <w:rsid w:val="00000D79"/>
    <w:rsid w:val="00014FF7"/>
    <w:rsid w:val="00023A74"/>
    <w:rsid w:val="0004242F"/>
    <w:rsid w:val="00053081"/>
    <w:rsid w:val="000535E2"/>
    <w:rsid w:val="00053F87"/>
    <w:rsid w:val="000665FE"/>
    <w:rsid w:val="00066A8C"/>
    <w:rsid w:val="00067C30"/>
    <w:rsid w:val="00090152"/>
    <w:rsid w:val="000A0D68"/>
    <w:rsid w:val="000D3EAE"/>
    <w:rsid w:val="000E34D7"/>
    <w:rsid w:val="000E4CD9"/>
    <w:rsid w:val="000F12AD"/>
    <w:rsid w:val="000F2188"/>
    <w:rsid w:val="00103DDB"/>
    <w:rsid w:val="00105B50"/>
    <w:rsid w:val="0015777C"/>
    <w:rsid w:val="00170240"/>
    <w:rsid w:val="00182F7D"/>
    <w:rsid w:val="001A35FC"/>
    <w:rsid w:val="001B4696"/>
    <w:rsid w:val="001B4FA0"/>
    <w:rsid w:val="001C1520"/>
    <w:rsid w:val="001C414F"/>
    <w:rsid w:val="001D19BD"/>
    <w:rsid w:val="001D3933"/>
    <w:rsid w:val="0020571C"/>
    <w:rsid w:val="002111F1"/>
    <w:rsid w:val="00225704"/>
    <w:rsid w:val="00230105"/>
    <w:rsid w:val="0023164A"/>
    <w:rsid w:val="00235453"/>
    <w:rsid w:val="002448F1"/>
    <w:rsid w:val="002453E4"/>
    <w:rsid w:val="00246716"/>
    <w:rsid w:val="002575B1"/>
    <w:rsid w:val="00263184"/>
    <w:rsid w:val="00266DF9"/>
    <w:rsid w:val="0028642F"/>
    <w:rsid w:val="00290E2C"/>
    <w:rsid w:val="002A5E3F"/>
    <w:rsid w:val="002B0F15"/>
    <w:rsid w:val="002B6480"/>
    <w:rsid w:val="002D1AB8"/>
    <w:rsid w:val="002D3902"/>
    <w:rsid w:val="002D49FD"/>
    <w:rsid w:val="002E53C6"/>
    <w:rsid w:val="00301D3E"/>
    <w:rsid w:val="00307F9A"/>
    <w:rsid w:val="003313B4"/>
    <w:rsid w:val="00335D72"/>
    <w:rsid w:val="0033717A"/>
    <w:rsid w:val="00340722"/>
    <w:rsid w:val="003628C9"/>
    <w:rsid w:val="00365B2D"/>
    <w:rsid w:val="00371BBB"/>
    <w:rsid w:val="00372374"/>
    <w:rsid w:val="0039330A"/>
    <w:rsid w:val="003D182C"/>
    <w:rsid w:val="003D1E46"/>
    <w:rsid w:val="003D7F3C"/>
    <w:rsid w:val="003E408A"/>
    <w:rsid w:val="004016F6"/>
    <w:rsid w:val="004077FF"/>
    <w:rsid w:val="004454F7"/>
    <w:rsid w:val="0044621A"/>
    <w:rsid w:val="00456835"/>
    <w:rsid w:val="00456DEA"/>
    <w:rsid w:val="00471FF5"/>
    <w:rsid w:val="00485079"/>
    <w:rsid w:val="0049634A"/>
    <w:rsid w:val="004A4886"/>
    <w:rsid w:val="004C30D4"/>
    <w:rsid w:val="004C4554"/>
    <w:rsid w:val="004C7B60"/>
    <w:rsid w:val="004F289E"/>
    <w:rsid w:val="005014C9"/>
    <w:rsid w:val="00511E2D"/>
    <w:rsid w:val="005148FA"/>
    <w:rsid w:val="00515216"/>
    <w:rsid w:val="00520498"/>
    <w:rsid w:val="005304E5"/>
    <w:rsid w:val="00540783"/>
    <w:rsid w:val="00544ADD"/>
    <w:rsid w:val="00565176"/>
    <w:rsid w:val="0058239F"/>
    <w:rsid w:val="00595E53"/>
    <w:rsid w:val="005A1AD0"/>
    <w:rsid w:val="005A2690"/>
    <w:rsid w:val="005B2702"/>
    <w:rsid w:val="005B3A54"/>
    <w:rsid w:val="005B621F"/>
    <w:rsid w:val="005C1167"/>
    <w:rsid w:val="005C6CEC"/>
    <w:rsid w:val="005D2C62"/>
    <w:rsid w:val="005E02DB"/>
    <w:rsid w:val="005F111D"/>
    <w:rsid w:val="006001E9"/>
    <w:rsid w:val="00603BAD"/>
    <w:rsid w:val="00632E1C"/>
    <w:rsid w:val="006528B0"/>
    <w:rsid w:val="00655BC2"/>
    <w:rsid w:val="00662547"/>
    <w:rsid w:val="00665632"/>
    <w:rsid w:val="00680143"/>
    <w:rsid w:val="00685D27"/>
    <w:rsid w:val="006A3C28"/>
    <w:rsid w:val="006A4901"/>
    <w:rsid w:val="006C6C21"/>
    <w:rsid w:val="006F512E"/>
    <w:rsid w:val="00716FD0"/>
    <w:rsid w:val="007247E9"/>
    <w:rsid w:val="007318C3"/>
    <w:rsid w:val="00731A25"/>
    <w:rsid w:val="0073569D"/>
    <w:rsid w:val="007450FD"/>
    <w:rsid w:val="00767BEC"/>
    <w:rsid w:val="00770BE9"/>
    <w:rsid w:val="00777B1B"/>
    <w:rsid w:val="00790A01"/>
    <w:rsid w:val="007A2A8D"/>
    <w:rsid w:val="007B394E"/>
    <w:rsid w:val="007B6A42"/>
    <w:rsid w:val="007C4AEB"/>
    <w:rsid w:val="007E0609"/>
    <w:rsid w:val="007E2BE5"/>
    <w:rsid w:val="007E39F7"/>
    <w:rsid w:val="007E4CD8"/>
    <w:rsid w:val="007E60A6"/>
    <w:rsid w:val="007E7B87"/>
    <w:rsid w:val="00801AF8"/>
    <w:rsid w:val="00804EEA"/>
    <w:rsid w:val="00827180"/>
    <w:rsid w:val="008512BC"/>
    <w:rsid w:val="00852501"/>
    <w:rsid w:val="008542CC"/>
    <w:rsid w:val="0088508D"/>
    <w:rsid w:val="00894D47"/>
    <w:rsid w:val="00896BE7"/>
    <w:rsid w:val="008A0A6D"/>
    <w:rsid w:val="008B2F41"/>
    <w:rsid w:val="008B65CF"/>
    <w:rsid w:val="008B74D2"/>
    <w:rsid w:val="008E6956"/>
    <w:rsid w:val="008E79A6"/>
    <w:rsid w:val="008F7906"/>
    <w:rsid w:val="00904F74"/>
    <w:rsid w:val="00925FBF"/>
    <w:rsid w:val="00930DD0"/>
    <w:rsid w:val="009338D6"/>
    <w:rsid w:val="0093688D"/>
    <w:rsid w:val="00936E05"/>
    <w:rsid w:val="009459B1"/>
    <w:rsid w:val="009562DE"/>
    <w:rsid w:val="00963D36"/>
    <w:rsid w:val="0096520A"/>
    <w:rsid w:val="00966B62"/>
    <w:rsid w:val="00967E1B"/>
    <w:rsid w:val="009827E1"/>
    <w:rsid w:val="00985543"/>
    <w:rsid w:val="0098719A"/>
    <w:rsid w:val="009F0648"/>
    <w:rsid w:val="00A04AC8"/>
    <w:rsid w:val="00A10D35"/>
    <w:rsid w:val="00A10D3B"/>
    <w:rsid w:val="00A24E0D"/>
    <w:rsid w:val="00A26496"/>
    <w:rsid w:val="00A26BA8"/>
    <w:rsid w:val="00A359F3"/>
    <w:rsid w:val="00A36417"/>
    <w:rsid w:val="00A50053"/>
    <w:rsid w:val="00A51694"/>
    <w:rsid w:val="00A52039"/>
    <w:rsid w:val="00A556A1"/>
    <w:rsid w:val="00A5761D"/>
    <w:rsid w:val="00A659A3"/>
    <w:rsid w:val="00A769AD"/>
    <w:rsid w:val="00A76A16"/>
    <w:rsid w:val="00A8131A"/>
    <w:rsid w:val="00A84977"/>
    <w:rsid w:val="00A9594F"/>
    <w:rsid w:val="00A95DBD"/>
    <w:rsid w:val="00AA07DA"/>
    <w:rsid w:val="00AA3922"/>
    <w:rsid w:val="00AB1DB4"/>
    <w:rsid w:val="00AB7F3C"/>
    <w:rsid w:val="00AC112C"/>
    <w:rsid w:val="00AD071E"/>
    <w:rsid w:val="00AD50A2"/>
    <w:rsid w:val="00AE45E1"/>
    <w:rsid w:val="00AE5B54"/>
    <w:rsid w:val="00AF1243"/>
    <w:rsid w:val="00AF63D5"/>
    <w:rsid w:val="00AF7BB4"/>
    <w:rsid w:val="00B17A72"/>
    <w:rsid w:val="00B31543"/>
    <w:rsid w:val="00B4792D"/>
    <w:rsid w:val="00B47C7E"/>
    <w:rsid w:val="00B62671"/>
    <w:rsid w:val="00B76B66"/>
    <w:rsid w:val="00B76EDC"/>
    <w:rsid w:val="00B84069"/>
    <w:rsid w:val="00B933F7"/>
    <w:rsid w:val="00B936CA"/>
    <w:rsid w:val="00BA5C2B"/>
    <w:rsid w:val="00BB3852"/>
    <w:rsid w:val="00BB6B9A"/>
    <w:rsid w:val="00BC1FC7"/>
    <w:rsid w:val="00BD5E88"/>
    <w:rsid w:val="00BF1DAD"/>
    <w:rsid w:val="00C04D05"/>
    <w:rsid w:val="00C14EBC"/>
    <w:rsid w:val="00C158AC"/>
    <w:rsid w:val="00C25209"/>
    <w:rsid w:val="00C36B87"/>
    <w:rsid w:val="00C37B91"/>
    <w:rsid w:val="00C4709B"/>
    <w:rsid w:val="00C57FC2"/>
    <w:rsid w:val="00C812BB"/>
    <w:rsid w:val="00C81782"/>
    <w:rsid w:val="00C905C6"/>
    <w:rsid w:val="00CA1CD6"/>
    <w:rsid w:val="00CB3081"/>
    <w:rsid w:val="00CB42FD"/>
    <w:rsid w:val="00CC45D0"/>
    <w:rsid w:val="00CD3D95"/>
    <w:rsid w:val="00CD4E5B"/>
    <w:rsid w:val="00CD6179"/>
    <w:rsid w:val="00CF6FA0"/>
    <w:rsid w:val="00D0438E"/>
    <w:rsid w:val="00D21297"/>
    <w:rsid w:val="00D2540C"/>
    <w:rsid w:val="00D306A4"/>
    <w:rsid w:val="00D35005"/>
    <w:rsid w:val="00D54097"/>
    <w:rsid w:val="00D57A8B"/>
    <w:rsid w:val="00D57EB3"/>
    <w:rsid w:val="00D65CCD"/>
    <w:rsid w:val="00DB4D04"/>
    <w:rsid w:val="00DB568D"/>
    <w:rsid w:val="00DB7CAD"/>
    <w:rsid w:val="00DC40F0"/>
    <w:rsid w:val="00DC70D0"/>
    <w:rsid w:val="00DD2720"/>
    <w:rsid w:val="00DD5AD4"/>
    <w:rsid w:val="00DE33DF"/>
    <w:rsid w:val="00DE765E"/>
    <w:rsid w:val="00DF01F5"/>
    <w:rsid w:val="00DF2DEB"/>
    <w:rsid w:val="00E229FA"/>
    <w:rsid w:val="00E30E5B"/>
    <w:rsid w:val="00E52235"/>
    <w:rsid w:val="00E60DA8"/>
    <w:rsid w:val="00E824CA"/>
    <w:rsid w:val="00E929C3"/>
    <w:rsid w:val="00E96C48"/>
    <w:rsid w:val="00EB02D1"/>
    <w:rsid w:val="00EB1FD1"/>
    <w:rsid w:val="00EB3E2D"/>
    <w:rsid w:val="00EC20D9"/>
    <w:rsid w:val="00ED13BF"/>
    <w:rsid w:val="00ED2D4A"/>
    <w:rsid w:val="00EE00DD"/>
    <w:rsid w:val="00EF6B14"/>
    <w:rsid w:val="00EF73DE"/>
    <w:rsid w:val="00F01920"/>
    <w:rsid w:val="00F05A8D"/>
    <w:rsid w:val="00F21328"/>
    <w:rsid w:val="00F32F2B"/>
    <w:rsid w:val="00F36DC1"/>
    <w:rsid w:val="00F436AA"/>
    <w:rsid w:val="00F43E7F"/>
    <w:rsid w:val="00F501A2"/>
    <w:rsid w:val="00F533CD"/>
    <w:rsid w:val="00F57808"/>
    <w:rsid w:val="00F60032"/>
    <w:rsid w:val="00F71527"/>
    <w:rsid w:val="00F84E1C"/>
    <w:rsid w:val="00F91E8B"/>
    <w:rsid w:val="00F950C5"/>
    <w:rsid w:val="00FC3070"/>
    <w:rsid w:val="00FC5D29"/>
    <w:rsid w:val="00FC5F2B"/>
    <w:rsid w:val="00FE78DA"/>
    <w:rsid w:val="14FC257C"/>
    <w:rsid w:val="25BCE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216FE"/>
  <w15:docId w15:val="{875B2D76-B175-40AB-99A5-A1443AC15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ADD"/>
    <w:pPr>
      <w:keepNext/>
      <w:keepLines/>
      <w:spacing w:before="360" w:after="80" w:line="259" w:lineRule="auto"/>
      <w:ind w:left="432" w:hanging="432"/>
      <w:outlineLvl w:val="0"/>
    </w:pPr>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2A5E3F"/>
    <w:pPr>
      <w:keepNext/>
      <w:keepLines/>
      <w:spacing w:before="160" w:after="80" w:line="259" w:lineRule="auto"/>
      <w:ind w:left="576" w:hanging="576"/>
      <w:outlineLvl w:val="1"/>
    </w:pPr>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ADD"/>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character" w:customStyle="1" w:styleId="Heading2Char">
    <w:name w:val="Heading 2 Char"/>
    <w:basedOn w:val="DefaultParagraphFont"/>
    <w:link w:val="Heading2"/>
    <w:uiPriority w:val="9"/>
    <w:rsid w:val="002A5E3F"/>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39791"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BEBEA" w:themeFill="accent1" w:themeFillTint="33"/>
      </w:tcPr>
    </w:tblStylePr>
    <w:tblStylePr w:type="band1Horz">
      <w:tblPr/>
      <w:tcPr>
        <w:shd w:val="clear" w:color="auto" w:fill="DBEBEA"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unhideWhenUsed/>
    <w:rsid w:val="00C17A41"/>
    <w:rPr>
      <w:vertAlign w:val="superscript"/>
    </w:rPr>
  </w:style>
  <w:style w:type="character" w:styleId="CommentReference">
    <w:name w:val="annotation reference"/>
    <w:basedOn w:val="DefaultParagraphFont"/>
    <w:uiPriority w:val="99"/>
    <w:semiHidden/>
    <w:unhideWhenUsed/>
    <w:rsid w:val="00301D3E"/>
    <w:rPr>
      <w:sz w:val="16"/>
      <w:szCs w:val="16"/>
    </w:rPr>
  </w:style>
  <w:style w:type="paragraph" w:styleId="CommentText">
    <w:name w:val="annotation text"/>
    <w:basedOn w:val="Normal"/>
    <w:link w:val="CommentTextChar"/>
    <w:uiPriority w:val="99"/>
    <w:unhideWhenUsed/>
    <w:rsid w:val="00301D3E"/>
    <w:pPr>
      <w:spacing w:line="240" w:lineRule="auto"/>
    </w:pPr>
    <w:rPr>
      <w:sz w:val="20"/>
      <w:szCs w:val="20"/>
    </w:rPr>
  </w:style>
  <w:style w:type="character" w:customStyle="1" w:styleId="CommentTextChar">
    <w:name w:val="Comment Text Char"/>
    <w:basedOn w:val="DefaultParagraphFont"/>
    <w:link w:val="CommentText"/>
    <w:uiPriority w:val="99"/>
    <w:rsid w:val="00301D3E"/>
    <w:rPr>
      <w:sz w:val="20"/>
      <w:szCs w:val="20"/>
    </w:rPr>
  </w:style>
  <w:style w:type="paragraph" w:styleId="CommentSubject">
    <w:name w:val="annotation subject"/>
    <w:basedOn w:val="CommentText"/>
    <w:next w:val="CommentText"/>
    <w:link w:val="CommentSubjectChar"/>
    <w:uiPriority w:val="99"/>
    <w:semiHidden/>
    <w:unhideWhenUsed/>
    <w:rsid w:val="00B31543"/>
    <w:rPr>
      <w:b/>
      <w:bCs/>
    </w:rPr>
  </w:style>
  <w:style w:type="character" w:customStyle="1" w:styleId="CommentSubjectChar">
    <w:name w:val="Comment Subject Char"/>
    <w:basedOn w:val="CommentTextChar"/>
    <w:link w:val="CommentSubject"/>
    <w:uiPriority w:val="99"/>
    <w:semiHidden/>
    <w:rsid w:val="00B31543"/>
    <w:rPr>
      <w:b/>
      <w:bCs/>
      <w:sz w:val="20"/>
      <w:szCs w:val="20"/>
    </w:rPr>
  </w:style>
  <w:style w:type="character" w:styleId="Mention">
    <w:name w:val="Mention"/>
    <w:basedOn w:val="DefaultParagraphFont"/>
    <w:uiPriority w:val="99"/>
    <w:unhideWhenUsed/>
    <w:rsid w:val="00C04D05"/>
    <w:rPr>
      <w:color w:val="2B579A"/>
      <w:shd w:val="clear" w:color="auto" w:fill="E1DFDD"/>
    </w:rPr>
  </w:style>
  <w:style w:type="character" w:styleId="UnresolvedMention">
    <w:name w:val="Unresolved Mention"/>
    <w:basedOn w:val="DefaultParagraphFont"/>
    <w:uiPriority w:val="99"/>
    <w:semiHidden/>
    <w:unhideWhenUsed/>
    <w:rsid w:val="00225704"/>
    <w:rPr>
      <w:color w:val="605E5C"/>
      <w:shd w:val="clear" w:color="auto" w:fill="E1DFDD"/>
    </w:rPr>
  </w:style>
  <w:style w:type="paragraph" w:styleId="Header">
    <w:name w:val="header"/>
    <w:basedOn w:val="Normal"/>
    <w:link w:val="HeaderChar"/>
    <w:uiPriority w:val="99"/>
    <w:unhideWhenUsed/>
    <w:rsid w:val="000F21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188"/>
  </w:style>
  <w:style w:type="paragraph" w:styleId="Footer">
    <w:name w:val="footer"/>
    <w:basedOn w:val="Normal"/>
    <w:link w:val="FooterChar"/>
    <w:uiPriority w:val="99"/>
    <w:unhideWhenUsed/>
    <w:rsid w:val="000F21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188"/>
  </w:style>
  <w:style w:type="paragraph" w:styleId="Revision">
    <w:name w:val="Revision"/>
    <w:hidden/>
    <w:uiPriority w:val="99"/>
    <w:semiHidden/>
    <w:rsid w:val="001D3933"/>
    <w:pPr>
      <w:spacing w:after="0" w:line="240" w:lineRule="auto"/>
    </w:pPr>
  </w:style>
  <w:style w:type="character" w:styleId="FollowedHyperlink">
    <w:name w:val="FollowedHyperlink"/>
    <w:basedOn w:val="DefaultParagraphFont"/>
    <w:uiPriority w:val="99"/>
    <w:semiHidden/>
    <w:unhideWhenUsed/>
    <w:rsid w:val="00985543"/>
    <w:rPr>
      <w:color w:val="824C11" w:themeColor="followedHyperlink"/>
      <w:u w:val="single"/>
    </w:rPr>
  </w:style>
  <w:style w:type="table" w:styleId="GridTable5Dark-Accent1">
    <w:name w:val="Grid Table 5 Dark Accent 1"/>
    <w:basedOn w:val="TableNormal"/>
    <w:uiPriority w:val="50"/>
    <w:rsid w:val="00AE5B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BE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3979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3979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3979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39791" w:themeFill="accent1"/>
      </w:tcPr>
    </w:tblStylePr>
    <w:tblStylePr w:type="band1Vert">
      <w:tblPr/>
      <w:tcPr>
        <w:shd w:val="clear" w:color="auto" w:fill="B7D7D4" w:themeFill="accent1" w:themeFillTint="66"/>
      </w:tcPr>
    </w:tblStylePr>
    <w:tblStylePr w:type="band1Horz">
      <w:tblPr/>
      <w:tcPr>
        <w:shd w:val="clear" w:color="auto" w:fill="B7D7D4" w:themeFill="accent1" w:themeFillTint="66"/>
      </w:tcPr>
    </w:tblStylePr>
  </w:style>
  <w:style w:type="character" w:styleId="BookTitle">
    <w:name w:val="Book Title"/>
    <w:basedOn w:val="DefaultParagraphFont"/>
    <w:uiPriority w:val="33"/>
    <w:qFormat/>
    <w:rsid w:val="00FC5F2B"/>
    <w:rPr>
      <w:b/>
      <w:bCs/>
      <w:i/>
      <w:iCs/>
      <w:spacing w:val="5"/>
    </w:rPr>
  </w:style>
  <w:style w:type="paragraph" w:styleId="Caption">
    <w:name w:val="caption"/>
    <w:basedOn w:val="Normal"/>
    <w:next w:val="Normal"/>
    <w:uiPriority w:val="35"/>
    <w:unhideWhenUsed/>
    <w:qFormat/>
    <w:rsid w:val="00FC5F2B"/>
    <w:pPr>
      <w:spacing w:after="200" w:line="240" w:lineRule="auto"/>
    </w:pPr>
    <w:rPr>
      <w:i/>
      <w:iCs/>
      <w:color w:val="212121" w:themeColor="text2"/>
      <w:sz w:val="18"/>
      <w:szCs w:val="18"/>
    </w:rPr>
  </w:style>
  <w:style w:type="character" w:styleId="Emphasis">
    <w:name w:val="Emphasis"/>
    <w:basedOn w:val="DefaultParagraphFont"/>
    <w:uiPriority w:val="20"/>
    <w:qFormat/>
    <w:rsid w:val="00FC5F2B"/>
    <w:rPr>
      <w:i/>
      <w:iCs/>
    </w:rPr>
  </w:style>
  <w:style w:type="paragraph" w:styleId="NoSpacing">
    <w:name w:val="No Spacing"/>
    <w:uiPriority w:val="1"/>
    <w:qFormat/>
    <w:rsid w:val="00FC5F2B"/>
    <w:pPr>
      <w:spacing w:after="0" w:line="240" w:lineRule="auto"/>
    </w:pPr>
  </w:style>
  <w:style w:type="character" w:styleId="Strong">
    <w:name w:val="Strong"/>
    <w:basedOn w:val="DefaultParagraphFont"/>
    <w:uiPriority w:val="22"/>
    <w:qFormat/>
    <w:rsid w:val="00FC5F2B"/>
    <w:rPr>
      <w:b/>
      <w:bCs/>
    </w:rPr>
  </w:style>
  <w:style w:type="character" w:styleId="SubtleEmphasis">
    <w:name w:val="Subtle Emphasis"/>
    <w:basedOn w:val="DefaultParagraphFont"/>
    <w:uiPriority w:val="19"/>
    <w:qFormat/>
    <w:rsid w:val="00FC5F2B"/>
    <w:rPr>
      <w:i/>
      <w:iCs/>
      <w:color w:val="404040" w:themeColor="text1" w:themeTint="BF"/>
    </w:rPr>
  </w:style>
  <w:style w:type="character" w:styleId="SubtleReference">
    <w:name w:val="Subtle Reference"/>
    <w:basedOn w:val="DefaultParagraphFont"/>
    <w:uiPriority w:val="31"/>
    <w:qFormat/>
    <w:rsid w:val="00FC5F2B"/>
    <w:rPr>
      <w:smallCaps/>
      <w:color w:val="5A5A5A" w:themeColor="text1" w:themeTint="A5"/>
    </w:rPr>
  </w:style>
  <w:style w:type="paragraph" w:styleId="TOCHeading">
    <w:name w:val="TOC Heading"/>
    <w:basedOn w:val="Heading1"/>
    <w:next w:val="Normal"/>
    <w:uiPriority w:val="39"/>
    <w:semiHidden/>
    <w:unhideWhenUsed/>
    <w:qFormat/>
    <w:rsid w:val="00FC5F2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s://www.gov.uk/government/statistics/english-indices-of-deprivation-2025" TargetMode="External"/><Relationship Id="rId3" Type="http://schemas.openxmlformats.org/officeDocument/2006/relationships/hyperlink" Target="https://www.westyorks-ca.gov.uk/place/environment-and-regeneration/housing-and-regeneration/" TargetMode="External"/><Relationship Id="rId7" Type="http://schemas.openxmlformats.org/officeDocument/2006/relationships/hyperlink" Target="https://cagconsultants.co.uk/wp-content/uploads/2026/10/WYCA-CRVA-Spatial-indicators-of-vulnerability.pdf" TargetMode="External"/><Relationship Id="rId2" Type="http://schemas.openxmlformats.org/officeDocument/2006/relationships/hyperlink" Target="https://www.ukclimaterisk.org/publications/technical-report-ccra4-ia/chapter-7/" TargetMode="External"/><Relationship Id="rId1" Type="http://schemas.openxmlformats.org/officeDocument/2006/relationships/hyperlink" Target="https://www.reports.esriuk.com/view-report/b8eb3cee8f764147a2cfcd69cf36238f/E47000003" TargetMode="External"/><Relationship Id="rId6" Type="http://schemas.openxmlformats.org/officeDocument/2006/relationships/hyperlink" Target="https://www.gov.uk/government/statistics/sub-regional-fuel-poverty-report-2026-2024-data/sub-regional-fuel-poverty-in-england-2026-report-2024-data-accessible-webpage" TargetMode="External"/><Relationship Id="rId11" Type="http://schemas.openxmlformats.org/officeDocument/2006/relationships/hyperlink" Target="https://www.gov.uk/government/publications/crisis-and-resilience-fund-guidance-for-local-authorities-in-england-1-april-2026-to-31-march-2029/the-crisis-and-resilience-fund-guidance-for-local-authorities-in-england-1-april-2026-to-31-march-2029" TargetMode="External"/><Relationship Id="rId5" Type="http://schemas.openxmlformats.org/officeDocument/2006/relationships/hyperlink" Target="https://westyorkshire.moderngov.co.uk/documents/s40515/Item%2010%20-%20Appendix%201%20-%20State%20of%20the%20Region%20Summary%20Report.pdf%20" TargetMode="External"/><Relationship Id="rId10" Type="http://schemas.openxmlformats.org/officeDocument/2006/relationships/hyperlink" Target="https://www.floodre.co.uk/flood-re-enters-new-phase-as-climate-change-transforms-risk-landscape/" TargetMode="External"/><Relationship Id="rId4" Type="http://schemas.openxmlformats.org/officeDocument/2006/relationships/hyperlink" Target="https://cagconsultants.co.uk/wp-content/uploads/2026/10/WYCA-CRVA-Flood-Exposure-Assessment.pdf" TargetMode="External"/><Relationship Id="rId9" Type="http://schemas.openxmlformats.org/officeDocument/2006/relationships/hyperlink" Target="https://westyorkshire.moderngov.co.uk/documents/s38855/Item%208%20-%20Flood%20Resilience%20Programmes%20Update.pdf%20" TargetMode="External"/></Relationships>
</file>

<file path=word/theme/theme1.xml><?xml version="1.0" encoding="utf-8"?>
<a:theme xmlns:a="http://schemas.openxmlformats.org/drawingml/2006/main" name="Office Theme">
  <a:themeElements>
    <a:clrScheme name="CAG 2025">
      <a:dk1>
        <a:sysClr val="windowText" lastClr="000000"/>
      </a:dk1>
      <a:lt1>
        <a:sysClr val="window" lastClr="FFFFFF"/>
      </a:lt1>
      <a:dk2>
        <a:srgbClr val="212121"/>
      </a:dk2>
      <a:lt2>
        <a:srgbClr val="E7E6E6"/>
      </a:lt2>
      <a:accent1>
        <a:srgbClr val="539791"/>
      </a:accent1>
      <a:accent2>
        <a:srgbClr val="E69742"/>
      </a:accent2>
      <a:accent3>
        <a:srgbClr val="164146"/>
      </a:accent3>
      <a:accent4>
        <a:srgbClr val="424342"/>
      </a:accent4>
      <a:accent5>
        <a:srgbClr val="537B97"/>
      </a:accent5>
      <a:accent6>
        <a:srgbClr val="975359"/>
      </a:accent6>
      <a:hlink>
        <a:srgbClr val="824C11"/>
      </a:hlink>
      <a:folHlink>
        <a:srgbClr val="824C1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3dd191-148c-44a8-9e0e-8ae84cba73b8">
      <Terms xmlns="http://schemas.microsoft.com/office/infopath/2007/PartnerControls"/>
    </lcf76f155ced4ddcb4097134ff3c332f>
    <TaxCatchAll xmlns="3f181f26-e555-4901-bc2a-e7ed5df31f9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93B50C6037BE48BD2AB339F90B25E3" ma:contentTypeVersion="11" ma:contentTypeDescription="Create a new document." ma:contentTypeScope="" ma:versionID="aec01fcd30721544e98749c75e815cf4">
  <xsd:schema xmlns:xsd="http://www.w3.org/2001/XMLSchema" xmlns:xs="http://www.w3.org/2001/XMLSchema" xmlns:p="http://schemas.microsoft.com/office/2006/metadata/properties" xmlns:ns2="e13dd191-148c-44a8-9e0e-8ae84cba73b8" xmlns:ns3="3f181f26-e555-4901-bc2a-e7ed5df31f9c" targetNamespace="http://schemas.microsoft.com/office/2006/metadata/properties" ma:root="true" ma:fieldsID="b92e77adecfcaac24dbc1f5eeeed0c68" ns2:_="" ns3:_="">
    <xsd:import namespace="e13dd191-148c-44a8-9e0e-8ae84cba73b8"/>
    <xsd:import namespace="3f181f26-e555-4901-bc2a-e7ed5df31f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dd191-148c-44a8-9e0e-8ae84cba7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7b688-5847-4505-b4c4-9f7756de7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81f26-e555-4901-bc2a-e7ed5df31f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d0c66-cc99-4dc3-8999-7d7501a19551}" ma:internalName="TaxCatchAll" ma:showField="CatchAllData" ma:web="3f181f26-e555-4901-bc2a-e7ed5df31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0AB5A-1132-4ECC-9BD2-2C5A36718428}">
  <ds:schemaRefs>
    <ds:schemaRef ds:uri="http://schemas.microsoft.com/sharepoint/v3/contenttype/forms"/>
  </ds:schemaRefs>
</ds:datastoreItem>
</file>

<file path=customXml/itemProps2.xml><?xml version="1.0" encoding="utf-8"?>
<ds:datastoreItem xmlns:ds="http://schemas.openxmlformats.org/officeDocument/2006/customXml" ds:itemID="{73A96E90-AF35-4FB5-9C93-0EE0126075DF}">
  <ds:schemaRefs>
    <ds:schemaRef ds:uri="http://schemas.microsoft.com/office/2006/metadata/properties"/>
    <ds:schemaRef ds:uri="http://schemas.microsoft.com/office/infopath/2007/PartnerControls"/>
    <ds:schemaRef ds:uri="e13dd191-148c-44a8-9e0e-8ae84cba73b8"/>
    <ds:schemaRef ds:uri="3f181f26-e555-4901-bc2a-e7ed5df31f9c"/>
  </ds:schemaRefs>
</ds:datastoreItem>
</file>

<file path=customXml/itemProps3.xml><?xml version="1.0" encoding="utf-8"?>
<ds:datastoreItem xmlns:ds="http://schemas.openxmlformats.org/officeDocument/2006/customXml" ds:itemID="{48C47AB1-861B-4D82-A774-65D3B2D53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dd191-148c-44a8-9e0e-8ae84cba73b8"/>
    <ds:schemaRef ds:uri="3f181f26-e555-4901-bc2a-e7ed5df31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A6ACB7-1C98-46B3-AD5C-CF3E9C111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1977</Words>
  <Characters>11273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dm@cagconsult.co.uk</dc:creator>
  <cp:keywords/>
  <cp:lastModifiedBy>Derek Morgan</cp:lastModifiedBy>
  <cp:revision>228</cp:revision>
  <dcterms:created xsi:type="dcterms:W3CDTF">2026-09-17T04:37:00Z</dcterms:created>
  <dcterms:modified xsi:type="dcterms:W3CDTF">2026-10-11T11:10:00Z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0x0101005A93B50C6037BE48BD2AB339F90B25E3</vt:lpwstr>
  </property>
  <property fmtid="{D5CDD505-2E9C-101B-9397-08002B2CF9AE}" pid="3" name="docLang">
    <vt:lpwstr>en</vt:lpwstr>
  </property>
  <property fmtid="{D5CDD505-2E9C-101B-9397-08002B2CF9AE}" pid="4" name="MediaServiceImageTags">
    <vt:lpwstr/>
  </property>
</Properties>
</file>