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A9CF" w14:textId="249867B3" w:rsidR="005F111D" w:rsidRPr="00427904" w:rsidRDefault="0026269E" w:rsidP="00544ADD">
      <w:pPr>
        <w:pStyle w:val="Heading1"/>
      </w:pPr>
      <w:r w:rsidRPr="00427904">
        <w:t>I2</w:t>
      </w:r>
      <w:r w:rsidR="000E4CD9" w:rsidRPr="00427904">
        <w:t xml:space="preserve">: Risks to </w:t>
      </w:r>
      <w:r w:rsidRPr="00427904">
        <w:t>electricity generation</w:t>
      </w:r>
    </w:p>
    <w:p w14:paraId="20EDA7FA" w14:textId="37867977" w:rsidR="00ED13BF" w:rsidRPr="00427904" w:rsidRDefault="00770BE9" w:rsidP="00D86B7C">
      <w:pPr>
        <w:pStyle w:val="Heading2"/>
      </w:pPr>
      <w:r w:rsidRPr="00427904">
        <w:t>Summary vulnerability assessment</w:t>
      </w:r>
    </w:p>
    <w:p w14:paraId="612FF894" w14:textId="77777777" w:rsidR="00A81270" w:rsidRPr="00427904" w:rsidRDefault="00A81270" w:rsidP="00427904">
      <w:pPr>
        <w:rPr>
          <w:lang w:val="en-GB"/>
        </w:rPr>
      </w:pPr>
      <w:r w:rsidRPr="00427904">
        <w:rPr>
          <w:lang w:val="en-GB"/>
        </w:rPr>
        <w:t>This report forms part of the West Yorkshire Combined Authority Climate Risk and Vulnerability Assessment and examines risks to electricity generation from flooding, heat, drought, storms and changes in wind and solar resource. Exposure is moderate: generating and storage assets are present across West Yorkshire, and flooding is a credible local hazard, but the available evidence does not show what proportion of sites faces climate hazards. Sensitivity is moderate because weather can damage assets or reduce output, although the loss of an individual small generator is unlikely to have major regional consequences within the wider Great Britain electricity system. National energy-system planning, sector adaptation activity, network resilience measures and local flood-risk management provide significant adaptive capacity. However, evidence of preparedness at individual West Yorkshire generating sites remains limited.</w:t>
      </w:r>
    </w:p>
    <w:p w14:paraId="2761900E" w14:textId="1EC52E51" w:rsidR="005014C9" w:rsidRPr="00427904" w:rsidRDefault="00A81270" w:rsidP="00A81270">
      <w:pPr>
        <w:rPr>
          <w:lang w:val="en-GB" w:eastAsia="en-US"/>
        </w:rPr>
      </w:pPr>
      <w:r w:rsidRPr="00427904">
        <w:rPr>
          <w:lang w:val="en-GB"/>
        </w:rPr>
        <w:t xml:space="preserve">The resulting </w:t>
      </w:r>
      <w:r w:rsidRPr="00427904">
        <w:rPr>
          <w:b/>
          <w:bCs/>
          <w:lang w:val="en-GB"/>
        </w:rPr>
        <w:t>overall vulnerability rating is low</w:t>
      </w:r>
      <w:r w:rsidR="00DE6EC8" w:rsidRPr="00427904">
        <w:rPr>
          <w:lang w:val="en-GB"/>
        </w:rPr>
        <w:t xml:space="preserve">. </w:t>
      </w:r>
      <w:r w:rsidRPr="00427904">
        <w:rPr>
          <w:lang w:val="en-GB"/>
        </w:rPr>
        <w:t>The figure below summarises the assessment scores for exposure, sensitivity, adaptive capacity and overall vulnerability</w:t>
      </w:r>
      <w:r w:rsidR="00C14AF3" w:rsidRPr="00427904">
        <w:rPr>
          <w:lang w:val="en-GB" w:eastAsia="en-US"/>
        </w:rPr>
        <w:t>.</w:t>
      </w:r>
      <w:r w:rsidR="00C14AF3" w:rsidRPr="00427904">
        <w:rPr>
          <w:rStyle w:val="FootnoteReference"/>
          <w:lang w:val="en-GB" w:eastAsia="en-US"/>
        </w:rPr>
        <w:footnoteReference w:id="1"/>
      </w:r>
      <w:r w:rsidR="006F643E" w:rsidRPr="00427904">
        <w:rPr>
          <w:highlight w:val="yellow"/>
          <w:lang w:val="en-GB" w:eastAsia="en-US"/>
        </w:rPr>
        <w:t xml:space="preserve"> </w:t>
      </w:r>
      <w:r w:rsidR="00D86B7C" w:rsidRPr="00427904">
        <w:rPr>
          <w:lang w:val="en-GB" w:eastAsia="en-US"/>
        </w:rPr>
        <w:t xml:space="preserve"> </w:t>
      </w:r>
      <w:r w:rsidR="00D86B7C" w:rsidRPr="00427904">
        <w:rPr>
          <w:highlight w:val="yellow"/>
          <w:lang w:val="en-GB" w:eastAsia="en-US"/>
        </w:rPr>
        <w:t xml:space="preserve"> </w:t>
      </w:r>
    </w:p>
    <w:p w14:paraId="4E03B657" w14:textId="0DB9ED29" w:rsidR="00A25659" w:rsidRPr="00427904" w:rsidRDefault="00A25659" w:rsidP="00770BE9">
      <w:pPr>
        <w:rPr>
          <w:lang w:val="en-GB" w:eastAsia="en-US"/>
        </w:rPr>
      </w:pPr>
      <w:r w:rsidRPr="00427904">
        <w:rPr>
          <w:noProof/>
          <w:lang w:val="en-GB" w:eastAsia="en-US"/>
        </w:rPr>
        <mc:AlternateContent>
          <mc:Choice Requires="wpg">
            <w:drawing>
              <wp:inline distT="0" distB="0" distL="0" distR="0" wp14:anchorId="30CBF677" wp14:editId="1CF946C8">
                <wp:extent cx="5555226" cy="1218610"/>
                <wp:effectExtent l="0" t="0" r="26670" b="19685"/>
                <wp:docPr id="76" name="Group 75">
                  <a:extLst xmlns:a="http://schemas.openxmlformats.org/drawingml/2006/main">
                    <a:ext uri="{FF2B5EF4-FFF2-40B4-BE49-F238E27FC236}">
                      <a16:creationId xmlns:a16="http://schemas.microsoft.com/office/drawing/2014/main" id="{F5FC9DC3-29C9-DEC1-2582-FB0959534DC9}"/>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079385957" name="Rectangle 1079385957">
                          <a:extLst>
                            <a:ext uri="{FF2B5EF4-FFF2-40B4-BE49-F238E27FC236}">
                              <a16:creationId xmlns:a16="http://schemas.microsoft.com/office/drawing/2014/main" id="{9ED71C54-0435-0B4B-E365-17D6B8D4AD8E}"/>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4588788" name="Rectangle 454588788">
                          <a:extLst>
                            <a:ext uri="{FF2B5EF4-FFF2-40B4-BE49-F238E27FC236}">
                              <a16:creationId xmlns:a16="http://schemas.microsoft.com/office/drawing/2014/main" id="{E41DF2A9-F070-7C87-ED4A-FE58780510E7}"/>
                            </a:ext>
                          </a:extLst>
                        </wps:cNvPr>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4F6570A"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1</w:t>
                              </w:r>
                            </w:p>
                            <w:p w14:paraId="1975D8AD"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2052620341" name="Freeform: Shape 2052620341">
                          <a:extLst>
                            <a:ext uri="{FF2B5EF4-FFF2-40B4-BE49-F238E27FC236}">
                              <a16:creationId xmlns:a16="http://schemas.microsoft.com/office/drawing/2014/main" id="{E42FFADC-EF88-F06C-13FA-34EBFAEE9F51}"/>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533185229" name="Rectangle 1533185229">
                          <a:extLst>
                            <a:ext uri="{FF2B5EF4-FFF2-40B4-BE49-F238E27FC236}">
                              <a16:creationId xmlns:a16="http://schemas.microsoft.com/office/drawing/2014/main" id="{CB4CABF6-358B-3DEF-BA04-703A4F82C1EE}"/>
                            </a:ext>
                          </a:extLst>
                        </wps:cNvPr>
                        <wps:cNvSpPr/>
                        <wps:spPr>
                          <a:xfrm>
                            <a:off x="1571260" y="610292"/>
                            <a:ext cx="990773" cy="515398"/>
                          </a:xfrm>
                          <a:prstGeom prst="rect">
                            <a:avLst/>
                          </a:prstGeom>
                          <a:solidFill>
                            <a:srgbClr val="FFCC66"/>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C2A5F71"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1</w:t>
                              </w:r>
                            </w:p>
                            <w:p w14:paraId="609C4EBC"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662399348" name="Freeform: Shape 1662399348">
                          <a:extLst>
                            <a:ext uri="{FF2B5EF4-FFF2-40B4-BE49-F238E27FC236}">
                              <a16:creationId xmlns:a16="http://schemas.microsoft.com/office/drawing/2014/main" id="{727CBAD6-075A-CACE-8851-E57435475E73}"/>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301692805" name="Rectangle 301692805">
                          <a:extLst>
                            <a:ext uri="{FF2B5EF4-FFF2-40B4-BE49-F238E27FC236}">
                              <a16:creationId xmlns:a16="http://schemas.microsoft.com/office/drawing/2014/main" id="{961084FB-13D2-0D00-6D14-0AC564A11009}"/>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6232EBD"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0EC4BEC3"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15153880" name="Freeform: Shape 115153880">
                          <a:extLst>
                            <a:ext uri="{FF2B5EF4-FFF2-40B4-BE49-F238E27FC236}">
                              <a16:creationId xmlns:a16="http://schemas.microsoft.com/office/drawing/2014/main" id="{F10E6691-D6B3-1481-6635-407B5C1E0317}"/>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759934003" name="Rectangle 1759934003">
                          <a:extLst>
                            <a:ext uri="{FF2B5EF4-FFF2-40B4-BE49-F238E27FC236}">
                              <a16:creationId xmlns:a16="http://schemas.microsoft.com/office/drawing/2014/main" id="{1EB14224-3DAC-D57B-9F5F-A1C45695C38B}"/>
                            </a:ext>
                          </a:extLst>
                        </wps:cNvPr>
                        <wps:cNvSpPr/>
                        <wps:spPr>
                          <a:xfrm>
                            <a:off x="4476354" y="610292"/>
                            <a:ext cx="990382"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DEF9587"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0</w:t>
                              </w:r>
                            </w:p>
                            <w:p w14:paraId="7B483761"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421571763" name="Rectangle 421571763">
                          <a:extLst>
                            <a:ext uri="{FF2B5EF4-FFF2-40B4-BE49-F238E27FC236}">
                              <a16:creationId xmlns:a16="http://schemas.microsoft.com/office/drawing/2014/main" id="{C5F8B744-7FF4-3D53-A48E-0E3F6C79AA82}"/>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C6CFB49"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707855300" name="Rectangle 1707855300">
                          <a:extLst>
                            <a:ext uri="{FF2B5EF4-FFF2-40B4-BE49-F238E27FC236}">
                              <a16:creationId xmlns:a16="http://schemas.microsoft.com/office/drawing/2014/main" id="{FA01F825-967E-AB04-EC2A-AF268835DA2D}"/>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253E15F"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659985319" name="Rectangle 659985319">
                          <a:extLst>
                            <a:ext uri="{FF2B5EF4-FFF2-40B4-BE49-F238E27FC236}">
                              <a16:creationId xmlns:a16="http://schemas.microsoft.com/office/drawing/2014/main" id="{BC3F656A-F528-C082-3B84-419949680D0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2F57D04"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982823589" name="Rectangle 982823589">
                          <a:extLst>
                            <a:ext uri="{FF2B5EF4-FFF2-40B4-BE49-F238E27FC236}">
                              <a16:creationId xmlns:a16="http://schemas.microsoft.com/office/drawing/2014/main" id="{E356F2AB-6074-EE5F-7A5E-AB395B24CA76}"/>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E351C06"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30CBF677" id="Group 75"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">
                <v:rect id="Rectangle 1079385957"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" fillcolor="#dbebea" strokecolor="#0c1615 [484]" strokeweight=".25pt"/>
                <v:rect id="Rectangle 454588788"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" fillcolor="#fc6" strokecolor="white [3212]" strokeweight=".25pt">
                  <v:textbox inset="2.00228mm,2.00228mm,2.00228mm,2.00228mm">
                    <w:txbxContent>
                      <w:p w14:paraId="24F6570A"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1</w:t>
                        </w:r>
                      </w:p>
                      <w:p w14:paraId="1975D8AD"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v:textbox>
                </v:rect>
                <v:shape id="Freeform: Shape 2052620341"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533185229"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" fillcolor="#fc6" strokecolor="white [3212]" strokeweight=".25pt">
                  <v:textbox inset="2.00228mm,2.00228mm,2.00228mm,2.00228mm">
                    <w:txbxContent>
                      <w:p w14:paraId="5C2A5F71"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1</w:t>
                        </w:r>
                      </w:p>
                      <w:p w14:paraId="609C4EBC"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v:textbox>
                </v:rect>
                <v:shape id="Freeform: Shape 166239934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" path="m85519,246717r474142,l559661,398463r-474142,l85519,246717xe" fillcolor="#94c4bf [1940]" stroked="f" strokeweight=".25pt">
                  <v:path arrowok="t" o:connecttype="custom" o:connectlocs="61292,176823;401112,176823;401112,285581;61292,285581;61292,176823" o:connectangles="0,0,0,0,0"/>
                </v:shape>
                <v:rect id="Rectangle 301692805"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" fillcolor="#fc6" strokecolor="white [3212]" strokeweight=".25pt">
                  <v:textbox inset="2.00228mm,2.00228mm,2.00228mm,2.00228mm">
                    <w:txbxContent>
                      <w:p w14:paraId="06232EBD"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 xml:space="preserve">2 </w:t>
                        </w:r>
                      </w:p>
                      <w:p w14:paraId="0EC4BEC3"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shape id="Freeform: Shape 115153880"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759934003"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" fillcolor="#92d050" strokecolor="white [3212]" strokeweight=".25pt">
                  <v:textbox inset="2.00228mm,2.00228mm,2.00228mm,2.00228mm">
                    <w:txbxContent>
                      <w:p w14:paraId="4DEF9587"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0</w:t>
                        </w:r>
                      </w:p>
                      <w:p w14:paraId="7B483761" w14:textId="77777777" w:rsidR="00A25659" w:rsidRDefault="00A25659" w:rsidP="00A25659">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Low</w:t>
                        </w:r>
                      </w:p>
                    </w:txbxContent>
                  </v:textbox>
                </v:rect>
                <v:rect id="Rectangle 42157176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" fillcolor="#47928d" strokecolor="white [3212]" strokeweight=".25pt">
                  <v:textbox inset="2.00228mm,2.00228mm,2.00228mm,2.00228mm">
                    <w:txbxContent>
                      <w:p w14:paraId="2C6CFB49"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v:rect id="Rectangle 1707855300"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" fillcolor="#47928d" strokecolor="white [3212]" strokeweight=".25pt">
                  <v:textbox inset="2.00228mm,2.00228mm,2.00228mm,2.00228mm">
                    <w:txbxContent>
                      <w:p w14:paraId="1253E15F"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v:rect id="Rectangle 659985319"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" fillcolor="#47928d" strokecolor="white [3212]" strokeweight=".25pt">
                  <v:textbox inset="2.00228mm,2.00228mm,2.00228mm,2.00228mm">
                    <w:txbxContent>
                      <w:p w14:paraId="22F57D04"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v:rect id="Rectangle 982823589"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" fillcolor="#47928d" strokecolor="white [3212]" strokeweight=".25pt">
                  <v:textbox inset="2.00228mm,2.00228mm,2.00228mm,2.00228mm">
                    <w:txbxContent>
                      <w:p w14:paraId="5E351C06" w14:textId="77777777" w:rsidR="00A25659" w:rsidRDefault="00A25659" w:rsidP="00A2565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v:textbox>
                </v:rect>
                <w10:anchorlock/>
              </v:group>
            </w:pict>
          </mc:Fallback>
        </mc:AlternateContent>
      </w:r>
    </w:p>
    <w:p w14:paraId="04E6211B" w14:textId="77777777" w:rsidR="00BB3852" w:rsidRPr="00427904" w:rsidRDefault="000E4CD9" w:rsidP="00904F74">
      <w:pPr>
        <w:pStyle w:val="Heading2"/>
      </w:pPr>
      <w:r w:rsidRPr="00427904">
        <w:t>Risk summary</w:t>
      </w:r>
    </w:p>
    <w:p w14:paraId="0EDD2510" w14:textId="218B3EC4" w:rsidR="0038225B" w:rsidRPr="00427904" w:rsidRDefault="0038225B" w:rsidP="0038225B">
      <w:pPr>
        <w:rPr>
          <w:lang w:val="en-GB"/>
        </w:rPr>
      </w:pPr>
      <w:r w:rsidRPr="00427904">
        <w:rPr>
          <w:lang w:val="en-GB"/>
        </w:rPr>
        <w:t>Climate change can affect electricity generation through flooding, heat, drought, storms and changes in wind and solar resource</w:t>
      </w:r>
      <w:r w:rsidR="00BD48E3" w:rsidRPr="00427904">
        <w:rPr>
          <w:rStyle w:val="FootnoteReference"/>
          <w:lang w:val="en-GB"/>
        </w:rPr>
        <w:footnoteReference w:id="2"/>
      </w:r>
      <w:r w:rsidRPr="00427904">
        <w:rPr>
          <w:lang w:val="en-GB"/>
        </w:rPr>
        <w:t>. These hazards can damage generating assets, restrict access, reduce output or efficiency, and create longer periods when weather-dependent generation is low. The national assessment concludes that more action is needed.</w:t>
      </w:r>
      <w:bookmarkStart w:id="0" w:name="_Ref241579426"/>
      <w:r w:rsidRPr="00427904">
        <w:rPr>
          <w:rStyle w:val="FootnoteReference"/>
          <w:lang w:val="en-GB"/>
        </w:rPr>
        <w:footnoteReference w:id="3"/>
      </w:r>
      <w:bookmarkEnd w:id="0"/>
      <w:r w:rsidRPr="00427904">
        <w:rPr>
          <w:lang w:val="en-GB"/>
        </w:rPr>
        <w:t xml:space="preserve"> Although Great Britain’s electricity system is designed to manage weather variability, the future system will be more dependent on wind and solar power, while demand will increase as heating and transport are electrified. Quantified evidence about risks to individual generating assets within West Yorkshire remains limited. </w:t>
      </w:r>
    </w:p>
    <w:p w14:paraId="53026077" w14:textId="059A6145" w:rsidR="00BB3852" w:rsidRPr="00427904" w:rsidRDefault="000E4CD9" w:rsidP="00904F74">
      <w:pPr>
        <w:pStyle w:val="Heading2"/>
      </w:pPr>
      <w:r w:rsidRPr="00427904">
        <w:lastRenderedPageBreak/>
        <w:t xml:space="preserve">Exposure: How exposed is </w:t>
      </w:r>
      <w:r w:rsidR="00A556A1" w:rsidRPr="00427904">
        <w:t>the West Yorkshire region</w:t>
      </w:r>
      <w:r w:rsidRPr="00427904">
        <w:t xml:space="preserve"> to this risk</w:t>
      </w:r>
      <w:r w:rsidR="00AE45E1" w:rsidRPr="00427904">
        <w:t>?</w:t>
      </w:r>
    </w:p>
    <w:p w14:paraId="5B6516BC" w14:textId="0D8EA183" w:rsidR="00981DA5" w:rsidRPr="00427904" w:rsidRDefault="002D4BEE" w:rsidP="00981DA5">
      <w:pPr>
        <w:rPr>
          <w:lang w:val="en-GB"/>
        </w:rPr>
      </w:pPr>
      <w:r w:rsidRPr="00427904">
        <w:rPr>
          <w:noProof/>
          <w:lang w:val="en-GB"/>
        </w:rPr>
        <mc:AlternateContent>
          <mc:Choice Requires="wpg">
            <w:drawing>
              <wp:inline distT="0" distB="0" distL="0" distR="0" wp14:anchorId="688E9E15" wp14:editId="5A51220A">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52872921" name="Rectangle 152872921">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567740" name="Rectangle 151567740">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EDBD01C" w14:textId="77777777" w:rsidR="002D4BEE" w:rsidRDefault="002D4BEE" w:rsidP="002D4BEE">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435098258" name="Rectangle 435098258">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E184F23" w14:textId="77777777" w:rsidR="002D4BEE" w:rsidRDefault="002D4BEE" w:rsidP="002D4BEE">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88E9E15"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">
                <v:rect id="Rectangle 152872921"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" fillcolor="#dbebea" strokecolor="#0c1615 [484]" strokeweight=".25pt"/>
                <v:rect id="Rectangle 151567740"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" fillcolor="#fc6" strokecolor="white [3212]" strokeweight=".25pt">
                  <v:textbox inset="2.00228mm,2.00228mm,2.00228mm,2.00228mm">
                    <w:txbxContent>
                      <w:p w14:paraId="4EDBD01C" w14:textId="77777777" w:rsidR="002D4BEE" w:rsidRDefault="002D4BEE" w:rsidP="002D4BEE">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v:textbox>
                </v:rect>
                <v:rect id="Rectangle 435098258"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" fillcolor="#47928d" strokecolor="white [3212]" strokeweight=".25pt">
                  <v:textbox inset="2.00228mm,2.00228mm,2.00228mm,2.00228mm">
                    <w:txbxContent>
                      <w:p w14:paraId="5E184F23" w14:textId="77777777" w:rsidR="002D4BEE" w:rsidRDefault="002D4BEE" w:rsidP="002D4BEE">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p>
    <w:p w14:paraId="6599FE5F" w14:textId="508DA505" w:rsidR="00DD4253" w:rsidRPr="00427904" w:rsidRDefault="006947AD" w:rsidP="006947AD">
      <w:pPr>
        <w:rPr>
          <w:lang w:val="en-GB"/>
        </w:rPr>
      </w:pPr>
      <w:r w:rsidRPr="00427904">
        <w:rPr>
          <w:lang w:val="en-GB"/>
        </w:rPr>
        <w:t>Electricity generation in West Yorkshire includes distributed solar, onshore wind, battery storage, energy from waste, combined heat and power and fossil-fuel generation. Local Area Energy Plans are also identifying further opportunities for wind, ground-mounted solar and storage</w:t>
      </w:r>
      <w:bookmarkStart w:id="1" w:name="_Ref241579820"/>
      <w:r w:rsidRPr="00427904">
        <w:rPr>
          <w:rStyle w:val="FootnoteReference"/>
          <w:lang w:val="en-GB"/>
        </w:rPr>
        <w:footnoteReference w:id="4"/>
      </w:r>
      <w:bookmarkEnd w:id="1"/>
      <w:r w:rsidRPr="00427904">
        <w:rPr>
          <w:lang w:val="en-GB"/>
        </w:rPr>
        <w:t xml:space="preserve">. This means that generating assets are present across the region and their exposure will change as decentralised renewable generation expands. </w:t>
      </w:r>
    </w:p>
    <w:p w14:paraId="5CFC19CF" w14:textId="77777777" w:rsidR="00D0633D" w:rsidRPr="00427904" w:rsidRDefault="00D0633D" w:rsidP="00D0633D">
      <w:pPr>
        <w:rPr>
          <w:lang w:val="en-GB"/>
        </w:rPr>
      </w:pPr>
      <w:r w:rsidRPr="00427904">
        <w:rPr>
          <w:lang w:val="en-GB"/>
        </w:rPr>
        <w:t>Battery storage is increasingly important to the regional energy system, but evidence on the exposure and climate resilience of existing and proposed storage sites in West Yorkshire is limited. National evidence also identifies a wider need to understand the operation and resilience of power systems with much higher levels of storage.</w:t>
      </w:r>
    </w:p>
    <w:p w14:paraId="27C2A8F9" w14:textId="1EA76EC9" w:rsidR="006947AD" w:rsidRPr="00427904" w:rsidRDefault="006947AD" w:rsidP="006947AD">
      <w:pPr>
        <w:rPr>
          <w:lang w:val="en-GB"/>
        </w:rPr>
      </w:pPr>
      <w:r w:rsidRPr="00427904">
        <w:rPr>
          <w:lang w:val="en-GB"/>
        </w:rPr>
        <w:t xml:space="preserve">The Regional Demand and Generation Tracker </w:t>
      </w:r>
      <w:proofErr w:type="gramStart"/>
      <w:r w:rsidRPr="00427904">
        <w:rPr>
          <w:lang w:val="en-GB"/>
        </w:rPr>
        <w:t>provides</w:t>
      </w:r>
      <w:proofErr w:type="gramEnd"/>
      <w:r w:rsidRPr="00427904">
        <w:rPr>
          <w:lang w:val="en-GB"/>
        </w:rPr>
        <w:t xml:space="preserve"> </w:t>
      </w:r>
      <w:r w:rsidR="00B95645" w:rsidRPr="00427904">
        <w:rPr>
          <w:lang w:val="en-GB"/>
        </w:rPr>
        <w:t xml:space="preserve">data on </w:t>
      </w:r>
      <w:r w:rsidR="00100F1D" w:rsidRPr="00427904">
        <w:rPr>
          <w:lang w:val="en-GB"/>
        </w:rPr>
        <w:t xml:space="preserve">the number of electricity generation, storage and flexible demand assets </w:t>
      </w:r>
      <w:r w:rsidR="00F245A0" w:rsidRPr="00427904">
        <w:rPr>
          <w:lang w:val="en-GB"/>
        </w:rPr>
        <w:t xml:space="preserve">that have </w:t>
      </w:r>
      <w:r w:rsidRPr="00427904">
        <w:rPr>
          <w:lang w:val="en-GB"/>
        </w:rPr>
        <w:t>access to</w:t>
      </w:r>
      <w:r w:rsidR="00F245A0" w:rsidRPr="00427904">
        <w:rPr>
          <w:lang w:val="en-GB"/>
        </w:rPr>
        <w:t xml:space="preserve"> the</w:t>
      </w:r>
      <w:r w:rsidRPr="00427904">
        <w:rPr>
          <w:lang w:val="en-GB"/>
        </w:rPr>
        <w:t xml:space="preserve"> network</w:t>
      </w:r>
      <w:r w:rsidR="00091A90" w:rsidRPr="00427904">
        <w:rPr>
          <w:rStyle w:val="FootnoteReference"/>
          <w:lang w:val="en-GB"/>
        </w:rPr>
        <w:footnoteReference w:id="5"/>
      </w:r>
      <w:r w:rsidR="00A129BA" w:rsidRPr="00427904">
        <w:rPr>
          <w:lang w:val="en-GB"/>
        </w:rPr>
        <w:t xml:space="preserve">. </w:t>
      </w:r>
      <w:r w:rsidR="005D6D43" w:rsidRPr="00427904">
        <w:rPr>
          <w:lang w:val="en-GB"/>
        </w:rPr>
        <w:t>Data for th</w:t>
      </w:r>
      <w:r w:rsidR="00F245A0" w:rsidRPr="00427904">
        <w:rPr>
          <w:lang w:val="en-GB"/>
        </w:rPr>
        <w:t>is</w:t>
      </w:r>
      <w:r w:rsidR="005D6D43" w:rsidRPr="00427904">
        <w:rPr>
          <w:lang w:val="en-GB"/>
        </w:rPr>
        <w:t xml:space="preserve"> </w:t>
      </w:r>
      <w:r w:rsidR="00605F0E" w:rsidRPr="00427904">
        <w:rPr>
          <w:lang w:val="en-GB"/>
        </w:rPr>
        <w:t>embedded capacity over 1M</w:t>
      </w:r>
      <w:r w:rsidR="00091A90" w:rsidRPr="00427904">
        <w:rPr>
          <w:lang w:val="en-GB"/>
        </w:rPr>
        <w:t xml:space="preserve">W </w:t>
      </w:r>
      <w:r w:rsidR="006E6666" w:rsidRPr="00427904">
        <w:rPr>
          <w:lang w:val="en-GB"/>
        </w:rPr>
        <w:t xml:space="preserve">connected to the northern power grid </w:t>
      </w:r>
      <w:r w:rsidR="00091A90" w:rsidRPr="00427904">
        <w:rPr>
          <w:lang w:val="en-GB"/>
        </w:rPr>
        <w:t xml:space="preserve">across the five local authorities is summarised in </w:t>
      </w:r>
      <w:r w:rsidR="002928E6" w:rsidRPr="00427904">
        <w:rPr>
          <w:lang w:val="en-GB"/>
        </w:rPr>
        <w:fldChar w:fldCharType="begin"/>
      </w:r>
      <w:r w:rsidR="002928E6" w:rsidRPr="00427904">
        <w:rPr>
          <w:lang w:val="en-GB"/>
        </w:rPr>
        <w:instrText xml:space="preserve"> REF _Ref241736204 \h </w:instrText>
      </w:r>
      <w:r w:rsidR="002928E6" w:rsidRPr="00427904">
        <w:rPr>
          <w:lang w:val="en-GB"/>
        </w:rPr>
      </w:r>
      <w:r w:rsidR="002928E6" w:rsidRPr="00427904">
        <w:rPr>
          <w:lang w:val="en-GB"/>
        </w:rPr>
        <w:fldChar w:fldCharType="separate"/>
      </w:r>
      <w:r w:rsidR="00427904" w:rsidRPr="00427904">
        <w:rPr>
          <w:lang w:val="en-GB"/>
        </w:rPr>
        <w:t xml:space="preserve">Table </w:t>
      </w:r>
      <w:r w:rsidR="00427904">
        <w:rPr>
          <w:noProof/>
          <w:lang w:val="en-GB"/>
        </w:rPr>
        <w:t>1</w:t>
      </w:r>
      <w:r w:rsidR="002928E6" w:rsidRPr="00427904">
        <w:rPr>
          <w:lang w:val="en-GB"/>
        </w:rPr>
        <w:fldChar w:fldCharType="end"/>
      </w:r>
      <w:r w:rsidRPr="00427904">
        <w:rPr>
          <w:lang w:val="en-GB"/>
        </w:rPr>
        <w:t xml:space="preserve">. </w:t>
      </w:r>
    </w:p>
    <w:p w14:paraId="6AA80201" w14:textId="24C97559" w:rsidR="00164EB7" w:rsidRPr="00427904" w:rsidRDefault="00164EB7" w:rsidP="00427904">
      <w:pPr>
        <w:pStyle w:val="Caption"/>
        <w:rPr>
          <w:lang w:val="en-GB"/>
        </w:rPr>
      </w:pPr>
      <w:bookmarkStart w:id="2" w:name="_Ref241736204"/>
      <w:r w:rsidRPr="00427904">
        <w:rPr>
          <w:lang w:val="en-GB"/>
        </w:rPr>
        <w:t xml:space="preserve">Table </w:t>
      </w:r>
      <w:r w:rsidRPr="00427904">
        <w:rPr>
          <w:lang w:val="en-GB"/>
        </w:rPr>
        <w:fldChar w:fldCharType="begin"/>
      </w:r>
      <w:r w:rsidRPr="00427904">
        <w:rPr>
          <w:lang w:val="en-GB"/>
        </w:rPr>
        <w:instrText xml:space="preserve"> SEQ Table \* ARABIC </w:instrText>
      </w:r>
      <w:r w:rsidRPr="00427904">
        <w:rPr>
          <w:lang w:val="en-GB"/>
        </w:rPr>
        <w:fldChar w:fldCharType="separate"/>
      </w:r>
      <w:r w:rsidR="00427904">
        <w:rPr>
          <w:noProof/>
          <w:lang w:val="en-GB"/>
        </w:rPr>
        <w:t>1</w:t>
      </w:r>
      <w:r w:rsidRPr="00427904">
        <w:rPr>
          <w:lang w:val="en-GB"/>
        </w:rPr>
        <w:fldChar w:fldCharType="end"/>
      </w:r>
      <w:bookmarkEnd w:id="2"/>
      <w:r w:rsidRPr="00427904">
        <w:rPr>
          <w:lang w:val="en-GB"/>
        </w:rPr>
        <w:t xml:space="preserve">: </w:t>
      </w:r>
      <w:r w:rsidR="00A64121" w:rsidRPr="00427904">
        <w:rPr>
          <w:lang w:val="en-GB"/>
        </w:rPr>
        <w:t xml:space="preserve">Number of </w:t>
      </w:r>
      <w:r w:rsidR="005B3ECC" w:rsidRPr="00427904">
        <w:rPr>
          <w:lang w:val="en-GB"/>
        </w:rPr>
        <w:t xml:space="preserve">electricity </w:t>
      </w:r>
      <w:r w:rsidR="00493EEA" w:rsidRPr="00427904">
        <w:rPr>
          <w:lang w:val="en-GB"/>
        </w:rPr>
        <w:t>generation, storage and flexible demand assets</w:t>
      </w:r>
      <w:r w:rsidR="005B3ECC" w:rsidRPr="00427904">
        <w:rPr>
          <w:lang w:val="en-GB"/>
        </w:rPr>
        <w:t xml:space="preserve"> </w:t>
      </w:r>
      <w:r w:rsidRPr="00427904">
        <w:rPr>
          <w:lang w:val="en-GB"/>
        </w:rPr>
        <w:t xml:space="preserve">1MW and </w:t>
      </w:r>
      <w:r w:rsidR="005B3ECC" w:rsidRPr="00427904">
        <w:rPr>
          <w:lang w:val="en-GB"/>
        </w:rPr>
        <w:t>o</w:t>
      </w:r>
      <w:r w:rsidRPr="00427904">
        <w:rPr>
          <w:lang w:val="en-GB"/>
        </w:rPr>
        <w:t xml:space="preserve">ver </w:t>
      </w:r>
      <w:r w:rsidR="006E6666" w:rsidRPr="00427904">
        <w:rPr>
          <w:lang w:val="en-GB"/>
        </w:rPr>
        <w:t xml:space="preserve">that is connected to the northern power grid </w:t>
      </w:r>
      <w:r w:rsidRPr="00427904">
        <w:rPr>
          <w:lang w:val="en-GB"/>
        </w:rPr>
        <w:t xml:space="preserve">in West Yorkshire Combined Authority. Source: </w:t>
      </w:r>
      <w:r w:rsidR="00A129BA" w:rsidRPr="00427904">
        <w:rPr>
          <w:lang w:val="en-GB"/>
        </w:rPr>
        <w:t>Northern Powergri</w:t>
      </w:r>
      <w:r w:rsidR="00232C73" w:rsidRPr="00427904">
        <w:rPr>
          <w:lang w:val="en-GB"/>
        </w:rPr>
        <w:t>d Regional Demand and Generation Tracker</w:t>
      </w:r>
    </w:p>
    <w:tbl>
      <w:tblPr>
        <w:tblStyle w:val="GridTable4-Accent1"/>
        <w:tblW w:w="5000" w:type="pct"/>
        <w:tblLook w:val="05E0" w:firstRow="1" w:lastRow="1" w:firstColumn="1" w:lastColumn="1" w:noHBand="0" w:noVBand="1"/>
      </w:tblPr>
      <w:tblGrid>
        <w:gridCol w:w="2128"/>
        <w:gridCol w:w="1094"/>
        <w:gridCol w:w="1329"/>
        <w:gridCol w:w="1035"/>
        <w:gridCol w:w="816"/>
        <w:gridCol w:w="1234"/>
        <w:gridCol w:w="1380"/>
      </w:tblGrid>
      <w:tr w:rsidR="00BD4146" w:rsidRPr="00427904" w14:paraId="67FCD780" w14:textId="77777777" w:rsidTr="0042790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069E425D" w14:textId="77777777" w:rsidR="00BD4146" w:rsidRPr="00427904" w:rsidRDefault="00BD4146" w:rsidP="00BD4146">
            <w:pPr>
              <w:rPr>
                <w:color w:val="FFFFFF" w:themeColor="background1"/>
                <w:sz w:val="22"/>
                <w:szCs w:val="22"/>
                <w:lang w:val="en-GB"/>
              </w:rPr>
            </w:pPr>
            <w:r w:rsidRPr="00427904">
              <w:rPr>
                <w:color w:val="FFFFFF" w:themeColor="background1"/>
                <w:sz w:val="22"/>
                <w:szCs w:val="22"/>
                <w:lang w:val="en-GB"/>
              </w:rPr>
              <w:t>Row Labels</w:t>
            </w:r>
          </w:p>
        </w:tc>
        <w:tc>
          <w:tcPr>
            <w:tcW w:w="598" w:type="pct"/>
            <w:noWrap/>
            <w:hideMark/>
          </w:tcPr>
          <w:p w14:paraId="00648C2E" w14:textId="77777777" w:rsidR="00BD4146" w:rsidRPr="00427904" w:rsidRDefault="00BD4146" w:rsidP="00BD4146">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rPr>
            </w:pPr>
            <w:r w:rsidRPr="00427904">
              <w:rPr>
                <w:color w:val="FFFFFF" w:themeColor="background1"/>
                <w:sz w:val="22"/>
                <w:szCs w:val="22"/>
                <w:lang w:val="en-GB"/>
              </w:rPr>
              <w:t>Bradford</w:t>
            </w:r>
          </w:p>
        </w:tc>
        <w:tc>
          <w:tcPr>
            <w:tcW w:w="509" w:type="pct"/>
            <w:noWrap/>
            <w:hideMark/>
          </w:tcPr>
          <w:p w14:paraId="2C628280" w14:textId="77777777" w:rsidR="00BD4146" w:rsidRPr="00427904" w:rsidRDefault="00BD4146" w:rsidP="00BD4146">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rPr>
            </w:pPr>
            <w:r w:rsidRPr="00427904">
              <w:rPr>
                <w:color w:val="FFFFFF" w:themeColor="background1"/>
                <w:sz w:val="22"/>
                <w:szCs w:val="22"/>
                <w:lang w:val="en-GB"/>
              </w:rPr>
              <w:t>Calderdale</w:t>
            </w:r>
          </w:p>
        </w:tc>
        <w:tc>
          <w:tcPr>
            <w:tcW w:w="395" w:type="pct"/>
            <w:noWrap/>
            <w:hideMark/>
          </w:tcPr>
          <w:p w14:paraId="5A352E69" w14:textId="77777777" w:rsidR="00BD4146" w:rsidRPr="00427904" w:rsidRDefault="00BD4146" w:rsidP="00BD4146">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rPr>
            </w:pPr>
            <w:r w:rsidRPr="00427904">
              <w:rPr>
                <w:color w:val="FFFFFF" w:themeColor="background1"/>
                <w:sz w:val="22"/>
                <w:szCs w:val="22"/>
                <w:lang w:val="en-GB"/>
              </w:rPr>
              <w:t>Kirklees</w:t>
            </w:r>
          </w:p>
        </w:tc>
        <w:tc>
          <w:tcPr>
            <w:tcW w:w="310" w:type="pct"/>
            <w:noWrap/>
            <w:hideMark/>
          </w:tcPr>
          <w:p w14:paraId="45424610" w14:textId="77777777" w:rsidR="00BD4146" w:rsidRPr="00427904" w:rsidRDefault="00BD4146" w:rsidP="00BD4146">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rPr>
            </w:pPr>
            <w:r w:rsidRPr="00427904">
              <w:rPr>
                <w:color w:val="FFFFFF" w:themeColor="background1"/>
                <w:sz w:val="22"/>
                <w:szCs w:val="22"/>
                <w:lang w:val="en-GB"/>
              </w:rPr>
              <w:t>Leeds</w:t>
            </w:r>
          </w:p>
        </w:tc>
        <w:tc>
          <w:tcPr>
            <w:tcW w:w="472" w:type="pct"/>
            <w:noWrap/>
            <w:hideMark/>
          </w:tcPr>
          <w:p w14:paraId="1A86BE70" w14:textId="77777777" w:rsidR="00BD4146" w:rsidRPr="00427904" w:rsidRDefault="00BD4146" w:rsidP="00BD4146">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rPr>
            </w:pPr>
            <w:r w:rsidRPr="00427904">
              <w:rPr>
                <w:color w:val="FFFFFF" w:themeColor="background1"/>
                <w:sz w:val="22"/>
                <w:szCs w:val="22"/>
                <w:lang w:val="en-GB"/>
              </w:rPr>
              <w:t>Wakefield</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3E44945F" w14:textId="77777777" w:rsidR="00BD4146" w:rsidRPr="00427904" w:rsidRDefault="00BD4146" w:rsidP="00BD4146">
            <w:pPr>
              <w:rPr>
                <w:color w:val="FFFFFF" w:themeColor="background1"/>
                <w:sz w:val="22"/>
                <w:szCs w:val="22"/>
                <w:lang w:val="en-GB"/>
              </w:rPr>
            </w:pPr>
            <w:r w:rsidRPr="00427904">
              <w:rPr>
                <w:color w:val="FFFFFF" w:themeColor="background1"/>
                <w:sz w:val="22"/>
                <w:szCs w:val="22"/>
                <w:lang w:val="en-GB"/>
              </w:rPr>
              <w:t>Grand Total</w:t>
            </w:r>
          </w:p>
        </w:tc>
      </w:tr>
      <w:tr w:rsidR="00BD4146" w:rsidRPr="00427904" w14:paraId="6B0D9972" w14:textId="77777777" w:rsidTr="004279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69E44548" w14:textId="77777777" w:rsidR="00BD4146" w:rsidRPr="00427904" w:rsidRDefault="00BD4146" w:rsidP="00BD4146">
            <w:pPr>
              <w:rPr>
                <w:sz w:val="22"/>
                <w:szCs w:val="22"/>
                <w:lang w:val="en-GB"/>
              </w:rPr>
            </w:pPr>
            <w:r w:rsidRPr="00427904">
              <w:rPr>
                <w:sz w:val="22"/>
                <w:szCs w:val="22"/>
                <w:lang w:val="en-GB"/>
              </w:rPr>
              <w:t>Fossil - Gas</w:t>
            </w:r>
          </w:p>
        </w:tc>
        <w:tc>
          <w:tcPr>
            <w:tcW w:w="598" w:type="pct"/>
            <w:noWrap/>
            <w:hideMark/>
          </w:tcPr>
          <w:p w14:paraId="7542B7B1"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10</w:t>
            </w:r>
          </w:p>
        </w:tc>
        <w:tc>
          <w:tcPr>
            <w:tcW w:w="509" w:type="pct"/>
            <w:noWrap/>
            <w:hideMark/>
          </w:tcPr>
          <w:p w14:paraId="1B8DE7A8"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3</w:t>
            </w:r>
          </w:p>
        </w:tc>
        <w:tc>
          <w:tcPr>
            <w:tcW w:w="395" w:type="pct"/>
            <w:noWrap/>
            <w:hideMark/>
          </w:tcPr>
          <w:p w14:paraId="2DFCD04E"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3</w:t>
            </w:r>
          </w:p>
        </w:tc>
        <w:tc>
          <w:tcPr>
            <w:tcW w:w="310" w:type="pct"/>
            <w:noWrap/>
            <w:hideMark/>
          </w:tcPr>
          <w:p w14:paraId="56D0039F"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10</w:t>
            </w:r>
          </w:p>
        </w:tc>
        <w:tc>
          <w:tcPr>
            <w:tcW w:w="472" w:type="pct"/>
            <w:noWrap/>
            <w:hideMark/>
          </w:tcPr>
          <w:p w14:paraId="0527C8F3"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4</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6254D21D" w14:textId="77777777" w:rsidR="00BD4146" w:rsidRPr="00427904" w:rsidRDefault="00BD4146" w:rsidP="00427904">
            <w:pPr>
              <w:rPr>
                <w:sz w:val="22"/>
                <w:szCs w:val="22"/>
                <w:lang w:val="en-GB"/>
              </w:rPr>
            </w:pPr>
            <w:r w:rsidRPr="00427904">
              <w:rPr>
                <w:sz w:val="22"/>
                <w:szCs w:val="22"/>
                <w:lang w:val="en-GB"/>
              </w:rPr>
              <w:t>30</w:t>
            </w:r>
          </w:p>
        </w:tc>
      </w:tr>
      <w:tr w:rsidR="00BD4146" w:rsidRPr="00427904" w14:paraId="661916DE" w14:textId="77777777" w:rsidTr="00427904">
        <w:trPr>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03C48E5F" w14:textId="77777777" w:rsidR="00BD4146" w:rsidRPr="00427904" w:rsidRDefault="00BD4146" w:rsidP="00BD4146">
            <w:pPr>
              <w:rPr>
                <w:sz w:val="22"/>
                <w:szCs w:val="22"/>
                <w:lang w:val="en-GB"/>
              </w:rPr>
            </w:pPr>
            <w:r w:rsidRPr="00427904">
              <w:rPr>
                <w:sz w:val="22"/>
                <w:szCs w:val="22"/>
                <w:lang w:val="en-GB"/>
              </w:rPr>
              <w:t>Fossil - Oil</w:t>
            </w:r>
          </w:p>
        </w:tc>
        <w:tc>
          <w:tcPr>
            <w:tcW w:w="598" w:type="pct"/>
            <w:noWrap/>
            <w:hideMark/>
          </w:tcPr>
          <w:p w14:paraId="269691FA"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509" w:type="pct"/>
            <w:noWrap/>
            <w:hideMark/>
          </w:tcPr>
          <w:p w14:paraId="796AF7E3"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395" w:type="pct"/>
            <w:noWrap/>
            <w:hideMark/>
          </w:tcPr>
          <w:p w14:paraId="17B4B807"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310" w:type="pct"/>
            <w:noWrap/>
            <w:hideMark/>
          </w:tcPr>
          <w:p w14:paraId="0B04A210"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2</w:t>
            </w:r>
          </w:p>
        </w:tc>
        <w:tc>
          <w:tcPr>
            <w:tcW w:w="472" w:type="pct"/>
            <w:noWrap/>
            <w:hideMark/>
          </w:tcPr>
          <w:p w14:paraId="4BC9F828"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3</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1E420727" w14:textId="77777777" w:rsidR="00BD4146" w:rsidRPr="00427904" w:rsidRDefault="00BD4146" w:rsidP="00427904">
            <w:pPr>
              <w:rPr>
                <w:sz w:val="22"/>
                <w:szCs w:val="22"/>
                <w:lang w:val="en-GB"/>
              </w:rPr>
            </w:pPr>
            <w:r w:rsidRPr="00427904">
              <w:rPr>
                <w:sz w:val="22"/>
                <w:szCs w:val="22"/>
                <w:lang w:val="en-GB"/>
              </w:rPr>
              <w:t>7</w:t>
            </w:r>
          </w:p>
        </w:tc>
      </w:tr>
      <w:tr w:rsidR="00BD4146" w:rsidRPr="00427904" w14:paraId="7904A2D3" w14:textId="77777777" w:rsidTr="004279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6B8F2939" w14:textId="77777777" w:rsidR="00BD4146" w:rsidRPr="00427904" w:rsidRDefault="00BD4146" w:rsidP="00BD4146">
            <w:pPr>
              <w:rPr>
                <w:sz w:val="22"/>
                <w:szCs w:val="22"/>
                <w:lang w:val="en-GB"/>
              </w:rPr>
            </w:pPr>
            <w:r w:rsidRPr="00427904">
              <w:rPr>
                <w:sz w:val="22"/>
                <w:szCs w:val="22"/>
                <w:lang w:val="en-GB"/>
              </w:rPr>
              <w:t>Biomass</w:t>
            </w:r>
          </w:p>
        </w:tc>
        <w:tc>
          <w:tcPr>
            <w:tcW w:w="598" w:type="pct"/>
            <w:noWrap/>
            <w:hideMark/>
          </w:tcPr>
          <w:p w14:paraId="6E2D6318" w14:textId="77777777" w:rsidR="00BD4146" w:rsidRPr="00427904" w:rsidRDefault="00BD4146" w:rsidP="00BD4146">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509" w:type="pct"/>
            <w:noWrap/>
            <w:hideMark/>
          </w:tcPr>
          <w:p w14:paraId="5E3F856E" w14:textId="77777777" w:rsidR="00BD4146" w:rsidRPr="00427904" w:rsidRDefault="00BD4146" w:rsidP="00BD4146">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395" w:type="pct"/>
            <w:noWrap/>
            <w:hideMark/>
          </w:tcPr>
          <w:p w14:paraId="45EEB496" w14:textId="77777777" w:rsidR="00BD4146" w:rsidRPr="00427904" w:rsidRDefault="00BD4146" w:rsidP="00BD4146">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310" w:type="pct"/>
            <w:noWrap/>
            <w:hideMark/>
          </w:tcPr>
          <w:p w14:paraId="7192C059" w14:textId="77777777" w:rsidR="00BD4146" w:rsidRPr="00427904" w:rsidRDefault="00BD4146" w:rsidP="00BD4146">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472" w:type="pct"/>
            <w:noWrap/>
            <w:hideMark/>
          </w:tcPr>
          <w:p w14:paraId="25E9F8B7"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1</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1BF74AFE" w14:textId="77777777" w:rsidR="00BD4146" w:rsidRPr="00427904" w:rsidRDefault="00BD4146" w:rsidP="00427904">
            <w:pPr>
              <w:rPr>
                <w:sz w:val="22"/>
                <w:szCs w:val="22"/>
                <w:lang w:val="en-GB"/>
              </w:rPr>
            </w:pPr>
            <w:r w:rsidRPr="00427904">
              <w:rPr>
                <w:sz w:val="22"/>
                <w:szCs w:val="22"/>
                <w:lang w:val="en-GB"/>
              </w:rPr>
              <w:t>1</w:t>
            </w:r>
          </w:p>
        </w:tc>
      </w:tr>
      <w:tr w:rsidR="00BD4146" w:rsidRPr="00427904" w14:paraId="1DCB106B" w14:textId="77777777" w:rsidTr="00427904">
        <w:trPr>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41E76D77" w14:textId="77777777" w:rsidR="00BD4146" w:rsidRPr="00427904" w:rsidRDefault="00BD4146" w:rsidP="00BD4146">
            <w:pPr>
              <w:rPr>
                <w:sz w:val="22"/>
                <w:szCs w:val="22"/>
                <w:lang w:val="en-GB"/>
              </w:rPr>
            </w:pPr>
            <w:r w:rsidRPr="00427904">
              <w:rPr>
                <w:sz w:val="22"/>
                <w:szCs w:val="22"/>
                <w:lang w:val="en-GB"/>
              </w:rPr>
              <w:t>Solar</w:t>
            </w:r>
          </w:p>
        </w:tc>
        <w:tc>
          <w:tcPr>
            <w:tcW w:w="598" w:type="pct"/>
            <w:noWrap/>
            <w:hideMark/>
          </w:tcPr>
          <w:p w14:paraId="665F4EF6"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3</w:t>
            </w:r>
          </w:p>
        </w:tc>
        <w:tc>
          <w:tcPr>
            <w:tcW w:w="509" w:type="pct"/>
            <w:noWrap/>
            <w:hideMark/>
          </w:tcPr>
          <w:p w14:paraId="7165204F"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2</w:t>
            </w:r>
          </w:p>
        </w:tc>
        <w:tc>
          <w:tcPr>
            <w:tcW w:w="395" w:type="pct"/>
            <w:noWrap/>
            <w:hideMark/>
          </w:tcPr>
          <w:p w14:paraId="4F957AF2"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5</w:t>
            </w:r>
          </w:p>
        </w:tc>
        <w:tc>
          <w:tcPr>
            <w:tcW w:w="310" w:type="pct"/>
            <w:noWrap/>
            <w:hideMark/>
          </w:tcPr>
          <w:p w14:paraId="349A86AF"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14</w:t>
            </w:r>
          </w:p>
        </w:tc>
        <w:tc>
          <w:tcPr>
            <w:tcW w:w="472" w:type="pct"/>
            <w:noWrap/>
            <w:hideMark/>
          </w:tcPr>
          <w:p w14:paraId="272DA937"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17</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1DC15AF4" w14:textId="77777777" w:rsidR="00BD4146" w:rsidRPr="00427904" w:rsidRDefault="00BD4146" w:rsidP="00427904">
            <w:pPr>
              <w:rPr>
                <w:sz w:val="22"/>
                <w:szCs w:val="22"/>
                <w:lang w:val="en-GB"/>
              </w:rPr>
            </w:pPr>
            <w:r w:rsidRPr="00427904">
              <w:rPr>
                <w:sz w:val="22"/>
                <w:szCs w:val="22"/>
                <w:lang w:val="en-GB"/>
              </w:rPr>
              <w:t>41</w:t>
            </w:r>
          </w:p>
        </w:tc>
      </w:tr>
      <w:tr w:rsidR="00BD4146" w:rsidRPr="00427904" w14:paraId="0AC6C7B4" w14:textId="77777777" w:rsidTr="004279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1241A12E" w14:textId="4F3C6289" w:rsidR="00BD4146" w:rsidRPr="00427904" w:rsidRDefault="00BD4146" w:rsidP="00BD4146">
            <w:pPr>
              <w:rPr>
                <w:sz w:val="22"/>
                <w:szCs w:val="22"/>
                <w:lang w:val="en-GB"/>
              </w:rPr>
            </w:pPr>
            <w:r w:rsidRPr="00427904">
              <w:rPr>
                <w:sz w:val="22"/>
                <w:szCs w:val="22"/>
                <w:lang w:val="en-GB"/>
              </w:rPr>
              <w:t>Stored Energy</w:t>
            </w:r>
          </w:p>
        </w:tc>
        <w:tc>
          <w:tcPr>
            <w:tcW w:w="598" w:type="pct"/>
            <w:noWrap/>
            <w:hideMark/>
          </w:tcPr>
          <w:p w14:paraId="7AD1200C"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8</w:t>
            </w:r>
          </w:p>
        </w:tc>
        <w:tc>
          <w:tcPr>
            <w:tcW w:w="509" w:type="pct"/>
            <w:noWrap/>
            <w:hideMark/>
          </w:tcPr>
          <w:p w14:paraId="43C7715B"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6</w:t>
            </w:r>
          </w:p>
        </w:tc>
        <w:tc>
          <w:tcPr>
            <w:tcW w:w="395" w:type="pct"/>
            <w:noWrap/>
            <w:hideMark/>
          </w:tcPr>
          <w:p w14:paraId="555499C8"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2</w:t>
            </w:r>
          </w:p>
        </w:tc>
        <w:tc>
          <w:tcPr>
            <w:tcW w:w="310" w:type="pct"/>
            <w:noWrap/>
            <w:hideMark/>
          </w:tcPr>
          <w:p w14:paraId="299C72D0"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11</w:t>
            </w:r>
          </w:p>
        </w:tc>
        <w:tc>
          <w:tcPr>
            <w:tcW w:w="472" w:type="pct"/>
            <w:noWrap/>
            <w:hideMark/>
          </w:tcPr>
          <w:p w14:paraId="71ED5147"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8</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38540814" w14:textId="77777777" w:rsidR="00BD4146" w:rsidRPr="00427904" w:rsidRDefault="00BD4146" w:rsidP="00427904">
            <w:pPr>
              <w:rPr>
                <w:sz w:val="22"/>
                <w:szCs w:val="22"/>
                <w:lang w:val="en-GB"/>
              </w:rPr>
            </w:pPr>
            <w:r w:rsidRPr="00427904">
              <w:rPr>
                <w:sz w:val="22"/>
                <w:szCs w:val="22"/>
                <w:lang w:val="en-GB"/>
              </w:rPr>
              <w:t>35</w:t>
            </w:r>
          </w:p>
        </w:tc>
      </w:tr>
      <w:tr w:rsidR="00BD4146" w:rsidRPr="00427904" w14:paraId="2F4AFC9D" w14:textId="77777777" w:rsidTr="00427904">
        <w:trPr>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06E7EF1B" w14:textId="77777777" w:rsidR="00BD4146" w:rsidRPr="00427904" w:rsidRDefault="00BD4146" w:rsidP="00BD4146">
            <w:pPr>
              <w:rPr>
                <w:sz w:val="22"/>
                <w:szCs w:val="22"/>
                <w:lang w:val="en-GB"/>
              </w:rPr>
            </w:pPr>
            <w:r w:rsidRPr="00427904">
              <w:rPr>
                <w:sz w:val="22"/>
                <w:szCs w:val="22"/>
                <w:lang w:val="en-GB"/>
              </w:rPr>
              <w:t>Waste</w:t>
            </w:r>
          </w:p>
        </w:tc>
        <w:tc>
          <w:tcPr>
            <w:tcW w:w="598" w:type="pct"/>
            <w:noWrap/>
            <w:hideMark/>
          </w:tcPr>
          <w:p w14:paraId="0ACC8074"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509" w:type="pct"/>
            <w:noWrap/>
            <w:hideMark/>
          </w:tcPr>
          <w:p w14:paraId="6268AAF8"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395" w:type="pct"/>
            <w:noWrap/>
            <w:hideMark/>
          </w:tcPr>
          <w:p w14:paraId="6473DB36"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310" w:type="pct"/>
            <w:noWrap/>
            <w:hideMark/>
          </w:tcPr>
          <w:p w14:paraId="4BAD8EC4"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5</w:t>
            </w:r>
          </w:p>
        </w:tc>
        <w:tc>
          <w:tcPr>
            <w:tcW w:w="472" w:type="pct"/>
            <w:noWrap/>
            <w:hideMark/>
          </w:tcPr>
          <w:p w14:paraId="5C4AE179"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8</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3FB8CADB" w14:textId="77777777" w:rsidR="00BD4146" w:rsidRPr="00427904" w:rsidRDefault="00BD4146" w:rsidP="00427904">
            <w:pPr>
              <w:rPr>
                <w:sz w:val="22"/>
                <w:szCs w:val="22"/>
                <w:lang w:val="en-GB"/>
              </w:rPr>
            </w:pPr>
            <w:r w:rsidRPr="00427904">
              <w:rPr>
                <w:sz w:val="22"/>
                <w:szCs w:val="22"/>
                <w:lang w:val="en-GB"/>
              </w:rPr>
              <w:t>15</w:t>
            </w:r>
          </w:p>
        </w:tc>
      </w:tr>
      <w:tr w:rsidR="00BD4146" w:rsidRPr="00427904" w14:paraId="791F71C3" w14:textId="77777777" w:rsidTr="004279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6AC9F0B1" w14:textId="77777777" w:rsidR="00BD4146" w:rsidRPr="00427904" w:rsidRDefault="00BD4146" w:rsidP="00BD4146">
            <w:pPr>
              <w:rPr>
                <w:sz w:val="22"/>
                <w:szCs w:val="22"/>
                <w:lang w:val="en-GB"/>
              </w:rPr>
            </w:pPr>
            <w:r w:rsidRPr="00427904">
              <w:rPr>
                <w:sz w:val="22"/>
                <w:szCs w:val="22"/>
                <w:lang w:val="en-GB"/>
              </w:rPr>
              <w:t>Wind</w:t>
            </w:r>
          </w:p>
        </w:tc>
        <w:tc>
          <w:tcPr>
            <w:tcW w:w="598" w:type="pct"/>
            <w:noWrap/>
            <w:hideMark/>
          </w:tcPr>
          <w:p w14:paraId="6023B873" w14:textId="77777777" w:rsidR="00BD4146" w:rsidRPr="00427904" w:rsidRDefault="00BD4146" w:rsidP="00BD4146">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509" w:type="pct"/>
            <w:noWrap/>
            <w:hideMark/>
          </w:tcPr>
          <w:p w14:paraId="5568013F"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3</w:t>
            </w:r>
          </w:p>
        </w:tc>
        <w:tc>
          <w:tcPr>
            <w:tcW w:w="395" w:type="pct"/>
            <w:noWrap/>
            <w:hideMark/>
          </w:tcPr>
          <w:p w14:paraId="1204B631"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tcW w:w="310" w:type="pct"/>
            <w:noWrap/>
            <w:hideMark/>
          </w:tcPr>
          <w:p w14:paraId="59CE2348"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r w:rsidRPr="00427904">
              <w:rPr>
                <w:sz w:val="22"/>
                <w:szCs w:val="22"/>
                <w:lang w:val="en-GB"/>
              </w:rPr>
              <w:t>3</w:t>
            </w:r>
          </w:p>
        </w:tc>
        <w:tc>
          <w:tcPr>
            <w:tcW w:w="472" w:type="pct"/>
            <w:noWrap/>
            <w:hideMark/>
          </w:tcPr>
          <w:p w14:paraId="542C64CF" w14:textId="77777777" w:rsidR="00BD4146" w:rsidRPr="00427904" w:rsidRDefault="00BD4146" w:rsidP="00427904">
            <w:pPr>
              <w:cnfStyle w:val="000000100000" w:firstRow="0" w:lastRow="0" w:firstColumn="0" w:lastColumn="0" w:oddVBand="0" w:evenVBand="0" w:oddHBand="1" w:evenHBand="0" w:firstRowFirstColumn="0" w:firstRowLastColumn="0" w:lastRowFirstColumn="0" w:lastRowLastColumn="0"/>
              <w:rPr>
                <w:sz w:val="22"/>
                <w:szCs w:val="22"/>
                <w:lang w:val="en-GB"/>
              </w:rPr>
            </w:pP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4624495E" w14:textId="77777777" w:rsidR="00BD4146" w:rsidRPr="00427904" w:rsidRDefault="00BD4146" w:rsidP="00427904">
            <w:pPr>
              <w:rPr>
                <w:sz w:val="22"/>
                <w:szCs w:val="22"/>
                <w:lang w:val="en-GB"/>
              </w:rPr>
            </w:pPr>
            <w:r w:rsidRPr="00427904">
              <w:rPr>
                <w:sz w:val="22"/>
                <w:szCs w:val="22"/>
                <w:lang w:val="en-GB"/>
              </w:rPr>
              <w:t>6</w:t>
            </w:r>
          </w:p>
        </w:tc>
      </w:tr>
      <w:tr w:rsidR="00BD4146" w:rsidRPr="00427904" w14:paraId="1668F2D2" w14:textId="77777777" w:rsidTr="00427904">
        <w:trPr>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465C4525" w14:textId="77777777" w:rsidR="00BD4146" w:rsidRPr="00427904" w:rsidRDefault="00BD4146" w:rsidP="00BD4146">
            <w:pPr>
              <w:rPr>
                <w:sz w:val="22"/>
                <w:szCs w:val="22"/>
                <w:lang w:val="en-GB"/>
              </w:rPr>
            </w:pPr>
            <w:r w:rsidRPr="00427904">
              <w:rPr>
                <w:sz w:val="22"/>
                <w:szCs w:val="22"/>
                <w:lang w:val="en-GB"/>
              </w:rPr>
              <w:t>Other</w:t>
            </w:r>
          </w:p>
        </w:tc>
        <w:tc>
          <w:tcPr>
            <w:tcW w:w="598" w:type="pct"/>
            <w:noWrap/>
            <w:hideMark/>
          </w:tcPr>
          <w:p w14:paraId="5CD5674B"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509" w:type="pct"/>
            <w:noWrap/>
            <w:hideMark/>
          </w:tcPr>
          <w:p w14:paraId="01E893B3"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w:t>
            </w:r>
          </w:p>
        </w:tc>
        <w:tc>
          <w:tcPr>
            <w:tcW w:w="395" w:type="pct"/>
            <w:noWrap/>
            <w:hideMark/>
          </w:tcPr>
          <w:p w14:paraId="5276D946"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310" w:type="pct"/>
            <w:noWrap/>
            <w:hideMark/>
          </w:tcPr>
          <w:p w14:paraId="347A2275"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6</w:t>
            </w:r>
          </w:p>
        </w:tc>
        <w:tc>
          <w:tcPr>
            <w:tcW w:w="472" w:type="pct"/>
            <w:noWrap/>
            <w:hideMark/>
          </w:tcPr>
          <w:p w14:paraId="4C88ACAF" w14:textId="77777777" w:rsidR="00BD4146" w:rsidRPr="00427904" w:rsidRDefault="00BD4146" w:rsidP="00427904">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325588AC" w14:textId="77777777" w:rsidR="00BD4146" w:rsidRPr="00427904" w:rsidRDefault="00BD4146" w:rsidP="00427904">
            <w:pPr>
              <w:rPr>
                <w:sz w:val="22"/>
                <w:szCs w:val="22"/>
                <w:lang w:val="en-GB"/>
              </w:rPr>
            </w:pPr>
            <w:r w:rsidRPr="00427904">
              <w:rPr>
                <w:sz w:val="22"/>
                <w:szCs w:val="22"/>
                <w:lang w:val="en-GB"/>
              </w:rPr>
              <w:t>8</w:t>
            </w:r>
          </w:p>
        </w:tc>
      </w:tr>
      <w:tr w:rsidR="00BD4146" w:rsidRPr="00427904" w14:paraId="46D468A6" w14:textId="77777777" w:rsidTr="00427904">
        <w:trPr>
          <w:cnfStyle w:val="010000000000" w:firstRow="0" w:lastRow="1"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8" w:type="pct"/>
            <w:noWrap/>
            <w:hideMark/>
          </w:tcPr>
          <w:p w14:paraId="53382EF1" w14:textId="77777777" w:rsidR="00BD4146" w:rsidRPr="00427904" w:rsidRDefault="00BD4146" w:rsidP="00BD4146">
            <w:pPr>
              <w:rPr>
                <w:sz w:val="22"/>
                <w:szCs w:val="22"/>
                <w:lang w:val="en-GB"/>
              </w:rPr>
            </w:pPr>
            <w:r w:rsidRPr="00427904">
              <w:rPr>
                <w:sz w:val="22"/>
                <w:szCs w:val="22"/>
                <w:lang w:val="en-GB"/>
              </w:rPr>
              <w:t>Grand Total</w:t>
            </w:r>
          </w:p>
        </w:tc>
        <w:tc>
          <w:tcPr>
            <w:tcW w:w="598" w:type="pct"/>
            <w:noWrap/>
            <w:hideMark/>
          </w:tcPr>
          <w:p w14:paraId="2D6DA66C" w14:textId="77777777" w:rsidR="00BD4146" w:rsidRPr="00427904" w:rsidRDefault="00BD4146" w:rsidP="00427904">
            <w:pPr>
              <w:cnfStyle w:val="010000000000" w:firstRow="0" w:lastRow="1"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24</w:t>
            </w:r>
          </w:p>
        </w:tc>
        <w:tc>
          <w:tcPr>
            <w:tcW w:w="509" w:type="pct"/>
            <w:noWrap/>
            <w:hideMark/>
          </w:tcPr>
          <w:p w14:paraId="62965307" w14:textId="77777777" w:rsidR="00BD4146" w:rsidRPr="00427904" w:rsidRDefault="00BD4146" w:rsidP="00427904">
            <w:pPr>
              <w:cnfStyle w:val="010000000000" w:firstRow="0" w:lastRow="1"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15</w:t>
            </w:r>
          </w:p>
        </w:tc>
        <w:tc>
          <w:tcPr>
            <w:tcW w:w="395" w:type="pct"/>
            <w:noWrap/>
            <w:hideMark/>
          </w:tcPr>
          <w:p w14:paraId="3BFC0C8F" w14:textId="77777777" w:rsidR="00BD4146" w:rsidRPr="00427904" w:rsidRDefault="00BD4146" w:rsidP="00427904">
            <w:pPr>
              <w:cnfStyle w:val="010000000000" w:firstRow="0" w:lastRow="1"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12</w:t>
            </w:r>
          </w:p>
        </w:tc>
        <w:tc>
          <w:tcPr>
            <w:tcW w:w="310" w:type="pct"/>
            <w:noWrap/>
            <w:hideMark/>
          </w:tcPr>
          <w:p w14:paraId="4F7A9BB2" w14:textId="77777777" w:rsidR="00BD4146" w:rsidRPr="00427904" w:rsidRDefault="00BD4146" w:rsidP="00427904">
            <w:pPr>
              <w:cnfStyle w:val="010000000000" w:firstRow="0" w:lastRow="1"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51</w:t>
            </w:r>
          </w:p>
        </w:tc>
        <w:tc>
          <w:tcPr>
            <w:tcW w:w="472" w:type="pct"/>
            <w:noWrap/>
            <w:hideMark/>
          </w:tcPr>
          <w:p w14:paraId="2DB3DC06" w14:textId="77777777" w:rsidR="00BD4146" w:rsidRPr="00427904" w:rsidRDefault="00BD4146" w:rsidP="00427904">
            <w:pPr>
              <w:cnfStyle w:val="010000000000" w:firstRow="0" w:lastRow="1" w:firstColumn="0" w:lastColumn="0" w:oddVBand="0" w:evenVBand="0" w:oddHBand="0" w:evenHBand="0" w:firstRowFirstColumn="0" w:firstRowLastColumn="0" w:lastRowFirstColumn="0" w:lastRowLastColumn="0"/>
              <w:rPr>
                <w:sz w:val="22"/>
                <w:szCs w:val="22"/>
                <w:lang w:val="en-GB"/>
              </w:rPr>
            </w:pPr>
            <w:r w:rsidRPr="00427904">
              <w:rPr>
                <w:sz w:val="22"/>
                <w:szCs w:val="22"/>
                <w:lang w:val="en-GB"/>
              </w:rPr>
              <w:t>41</w:t>
            </w:r>
          </w:p>
        </w:tc>
        <w:tc>
          <w:tcPr>
            <w:cnfStyle w:val="000100000000" w:firstRow="0" w:lastRow="0" w:firstColumn="0" w:lastColumn="1" w:oddVBand="0" w:evenVBand="0" w:oddHBand="0" w:evenHBand="0" w:firstRowFirstColumn="0" w:firstRowLastColumn="0" w:lastRowFirstColumn="0" w:lastRowLastColumn="0"/>
            <w:tcW w:w="406" w:type="pct"/>
            <w:noWrap/>
            <w:hideMark/>
          </w:tcPr>
          <w:p w14:paraId="680C9C48" w14:textId="77777777" w:rsidR="00BD4146" w:rsidRPr="00427904" w:rsidRDefault="00BD4146" w:rsidP="00427904">
            <w:pPr>
              <w:rPr>
                <w:sz w:val="22"/>
                <w:szCs w:val="22"/>
                <w:lang w:val="en-GB"/>
              </w:rPr>
            </w:pPr>
            <w:r w:rsidRPr="00427904">
              <w:rPr>
                <w:sz w:val="22"/>
                <w:szCs w:val="22"/>
                <w:lang w:val="en-GB"/>
              </w:rPr>
              <w:t>143</w:t>
            </w:r>
          </w:p>
        </w:tc>
      </w:tr>
    </w:tbl>
    <w:p w14:paraId="5CBD8E79" w14:textId="77777777" w:rsidR="00645102" w:rsidRPr="00427904" w:rsidRDefault="00645102" w:rsidP="006947AD">
      <w:pPr>
        <w:rPr>
          <w:lang w:val="en-GB"/>
        </w:rPr>
      </w:pPr>
    </w:p>
    <w:p w14:paraId="71D92328" w14:textId="5E25C962" w:rsidR="00835636" w:rsidRPr="00427904" w:rsidRDefault="00835636" w:rsidP="00835636">
      <w:pPr>
        <w:rPr>
          <w:lang w:val="en-GB"/>
        </w:rPr>
      </w:pPr>
      <w:r w:rsidRPr="00427904">
        <w:rPr>
          <w:lang w:val="en-GB"/>
        </w:rPr>
        <w:t xml:space="preserve">Flooding is likely to be an important local hazard. </w:t>
      </w:r>
      <w:r w:rsidR="00D04BF3" w:rsidRPr="00427904">
        <w:rPr>
          <w:lang w:val="en-GB"/>
        </w:rPr>
        <w:t>National modelling cited by CCRA4 identified 242 UK power stations, including 229 in England, at significant risk from river, surface-water or coastal flooding in the 2020s under a 2°C warming scenario and current levels of adaptation</w:t>
      </w:r>
      <w:r w:rsidR="00D04BF3" w:rsidRPr="00427904">
        <w:rPr>
          <w:lang w:val="en-GB"/>
        </w:rPr>
        <w:fldChar w:fldCharType="begin"/>
      </w:r>
      <w:r w:rsidR="00D04BF3" w:rsidRPr="00427904">
        <w:rPr>
          <w:lang w:val="en-GB"/>
        </w:rPr>
        <w:instrText xml:space="preserve"> NOTEREF _Ref241579426 \f \h </w:instrText>
      </w:r>
      <w:r w:rsidR="00D04BF3" w:rsidRPr="00427904">
        <w:rPr>
          <w:lang w:val="en-GB"/>
        </w:rPr>
      </w:r>
      <w:r w:rsidR="00D04BF3" w:rsidRPr="00427904">
        <w:rPr>
          <w:lang w:val="en-GB"/>
        </w:rPr>
        <w:fldChar w:fldCharType="separate"/>
      </w:r>
      <w:r w:rsidR="00427904" w:rsidRPr="00427904">
        <w:rPr>
          <w:rStyle w:val="FootnoteReference"/>
          <w:lang w:val="en-GB"/>
        </w:rPr>
        <w:t>3</w:t>
      </w:r>
      <w:r w:rsidR="00D04BF3" w:rsidRPr="00427904">
        <w:rPr>
          <w:lang w:val="en-GB"/>
        </w:rPr>
        <w:fldChar w:fldCharType="end"/>
      </w:r>
      <w:r w:rsidR="00D04BF3" w:rsidRPr="00427904">
        <w:rPr>
          <w:lang w:val="en-GB"/>
        </w:rPr>
        <w:t xml:space="preserve">. </w:t>
      </w:r>
      <w:r w:rsidRPr="00427904">
        <w:rPr>
          <w:lang w:val="en-GB"/>
        </w:rPr>
        <w:t>Calderdale has steep, rapidly responding catchments and a long history of river and surface-water flooding</w:t>
      </w:r>
      <w:bookmarkStart w:id="3" w:name="_Ref241579864"/>
      <w:r w:rsidR="0026470C" w:rsidRPr="00427904">
        <w:rPr>
          <w:rStyle w:val="FootnoteReference"/>
          <w:lang w:val="en-GB"/>
        </w:rPr>
        <w:footnoteReference w:id="6"/>
      </w:r>
      <w:bookmarkEnd w:id="3"/>
      <w:r w:rsidRPr="00427904">
        <w:rPr>
          <w:lang w:val="en-GB"/>
        </w:rPr>
        <w:t xml:space="preserve">. Leeds has exposed river corridors, </w:t>
      </w:r>
      <w:r w:rsidRPr="00427904">
        <w:rPr>
          <w:lang w:val="en-GB"/>
        </w:rPr>
        <w:lastRenderedPageBreak/>
        <w:t>urban surface-water hotspots and ageing drainage networks</w:t>
      </w:r>
      <w:bookmarkStart w:id="4" w:name="_Ref241579866"/>
      <w:r w:rsidR="00FD5387" w:rsidRPr="00427904">
        <w:rPr>
          <w:rStyle w:val="FootnoteReference"/>
          <w:lang w:val="en-GB"/>
        </w:rPr>
        <w:footnoteReference w:id="7"/>
      </w:r>
      <w:bookmarkEnd w:id="4"/>
      <w:r w:rsidRPr="00427904">
        <w:rPr>
          <w:lang w:val="en-GB"/>
        </w:rPr>
        <w:t>. Wakefield and Kirklees also identify extensive river, watercourse and surface-water risks</w:t>
      </w:r>
      <w:bookmarkStart w:id="5" w:name="_Ref241579868"/>
      <w:r w:rsidR="002B7041" w:rsidRPr="00427904">
        <w:rPr>
          <w:rStyle w:val="FootnoteReference"/>
          <w:lang w:val="en-GB"/>
        </w:rPr>
        <w:footnoteReference w:id="8"/>
      </w:r>
      <w:bookmarkEnd w:id="5"/>
      <w:r w:rsidRPr="00427904">
        <w:rPr>
          <w:lang w:val="en-GB"/>
        </w:rPr>
        <w:t>. Electricity generating stations are treated as essential infrastructure in local planning guidance</w:t>
      </w:r>
      <w:r w:rsidR="006947AD" w:rsidRPr="00427904">
        <w:rPr>
          <w:lang w:val="en-GB"/>
        </w:rPr>
        <w:t>, such as that issued by Calderdale,</w:t>
      </w:r>
      <w:r w:rsidRPr="00427904">
        <w:rPr>
          <w:lang w:val="en-GB"/>
        </w:rPr>
        <w:t xml:space="preserve"> because they may need to remain operational during flooding</w:t>
      </w:r>
      <w:r w:rsidR="006947AD" w:rsidRPr="00427904">
        <w:rPr>
          <w:lang w:val="en-GB"/>
        </w:rPr>
        <w:t>.</w:t>
      </w:r>
      <w:r w:rsidR="006947AD" w:rsidRPr="00427904">
        <w:rPr>
          <w:lang w:val="en-GB"/>
        </w:rPr>
        <w:fldChar w:fldCharType="begin"/>
      </w:r>
      <w:r w:rsidR="006947AD" w:rsidRPr="00427904">
        <w:rPr>
          <w:lang w:val="en-GB"/>
        </w:rPr>
        <w:instrText xml:space="preserve"> NOTEREF _Ref241579864 \f \h  \* MERGEFORMAT </w:instrText>
      </w:r>
      <w:r w:rsidR="006947AD" w:rsidRPr="00427904">
        <w:rPr>
          <w:lang w:val="en-GB"/>
        </w:rPr>
      </w:r>
      <w:r w:rsidR="006947AD" w:rsidRPr="00427904">
        <w:rPr>
          <w:lang w:val="en-GB"/>
        </w:rPr>
        <w:fldChar w:fldCharType="separate"/>
      </w:r>
      <w:r w:rsidR="00427904" w:rsidRPr="00427904">
        <w:rPr>
          <w:rStyle w:val="FootnoteReference"/>
          <w:lang w:val="en-GB"/>
        </w:rPr>
        <w:t>6</w:t>
      </w:r>
      <w:r w:rsidR="006947AD" w:rsidRPr="00427904">
        <w:rPr>
          <w:lang w:val="en-GB"/>
        </w:rPr>
        <w:fldChar w:fldCharType="end"/>
      </w:r>
      <w:r w:rsidRPr="00427904">
        <w:rPr>
          <w:lang w:val="en-GB"/>
        </w:rPr>
        <w:t xml:space="preserve"> </w:t>
      </w:r>
    </w:p>
    <w:p w14:paraId="7ACC86A3" w14:textId="2AC9A14F" w:rsidR="00011E02" w:rsidRPr="00427904" w:rsidRDefault="0045610A" w:rsidP="00835636">
      <w:pPr>
        <w:rPr>
          <w:lang w:val="en-GB"/>
        </w:rPr>
      </w:pPr>
      <w:r w:rsidRPr="00427904">
        <w:rPr>
          <w:lang w:val="en-GB"/>
        </w:rPr>
        <w:t>Overall, exposure is assessed as moderate. Generating and storage assets are present across West Yorkshire, and flooding is a credible local hazard, but the available evidence does not establish what proportion of sites is exposed to climate hazards.</w:t>
      </w:r>
    </w:p>
    <w:p w14:paraId="504F799A" w14:textId="41B3133B" w:rsidR="00BB3852" w:rsidRPr="00427904" w:rsidRDefault="000E4CD9" w:rsidP="00A76A16">
      <w:pPr>
        <w:pStyle w:val="Heading2"/>
      </w:pPr>
      <w:r w:rsidRPr="00427904">
        <w:t>Sensitivity: How significant could this risk be for the West Yorkshire region</w:t>
      </w:r>
      <w:r w:rsidR="00AE45E1" w:rsidRPr="00427904">
        <w:t>?</w:t>
      </w:r>
    </w:p>
    <w:p w14:paraId="5BD4F8F8" w14:textId="2F1B93EF" w:rsidR="006571C8" w:rsidRPr="00427904" w:rsidRDefault="006571C8" w:rsidP="00427904">
      <w:pPr>
        <w:rPr>
          <w:lang w:val="en-GB"/>
        </w:rPr>
      </w:pPr>
      <w:r w:rsidRPr="00427904">
        <w:rPr>
          <w:noProof/>
          <w:lang w:val="en-GB" w:eastAsia="en-US"/>
        </w:rPr>
        <mc:AlternateContent>
          <mc:Choice Requires="wpg">
            <w:drawing>
              <wp:inline distT="0" distB="0" distL="0" distR="0" wp14:anchorId="5006FE2F" wp14:editId="774E66FE">
                <wp:extent cx="2966594" cy="445008"/>
                <wp:effectExtent l="0" t="0" r="24765" b="12700"/>
                <wp:docPr id="8" name="Group 7">
                  <a:extLst xmlns:a="http://schemas.openxmlformats.org/drawingml/2006/main">
                    <a:ext uri="{FF2B5EF4-FFF2-40B4-BE49-F238E27FC236}">
                      <a16:creationId xmlns:a16="http://schemas.microsoft.com/office/drawing/2014/main" id="{680695E2-7E26-6CDE-9917-32CD6E8A76E3}"/>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754784658" name="Rectangle 1754784658">
                          <a:extLst>
                            <a:ext uri="{FF2B5EF4-FFF2-40B4-BE49-F238E27FC236}">
                              <a16:creationId xmlns:a16="http://schemas.microsoft.com/office/drawing/2014/main" id="{FFC3D965-F7D5-D685-D76D-ED4E7EF3C215}"/>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55443967" name="Rectangle 1855443967">
                          <a:extLst>
                            <a:ext uri="{FF2B5EF4-FFF2-40B4-BE49-F238E27FC236}">
                              <a16:creationId xmlns:a16="http://schemas.microsoft.com/office/drawing/2014/main" id="{4080A9C4-CA37-4881-1299-3B961DCBABE1}"/>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31A4018" w14:textId="77777777" w:rsidR="006571C8" w:rsidRDefault="006571C8" w:rsidP="006571C8">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911356618" name="Rectangle 1911356618">
                          <a:extLst>
                            <a:ext uri="{FF2B5EF4-FFF2-40B4-BE49-F238E27FC236}">
                              <a16:creationId xmlns:a16="http://schemas.microsoft.com/office/drawing/2014/main" id="{ABF5C5C1-4DDB-8D70-B8FE-9E4C7A18F9AD}"/>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CC52499" w14:textId="77777777" w:rsidR="006571C8" w:rsidRDefault="006571C8" w:rsidP="006571C8">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006FE2F" id="Group 7"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DhpKPrZAMA&#10;AGsMAAAOAAAAAAAAAAAAAAAAAC4CAABkcnMvZTJvRG9jLnhtbFBLAQItABQABgAIAAAAIQCXWMlB&#10;3QAAAAQBAAAPAAAAAAAAAAAAAAAAAL4FAABkcnMvZG93bnJldi54bWxQSwUGAAAAAAQABADzAAAA&#10;yAYAAAAA&#10;">
                <v:rect id="Rectangle 1754784658"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" fillcolor="#dbebea" strokecolor="#0c1615 [484]" strokeweight=".25pt"/>
                <v:rect id="Rectangle 1855443967"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" fillcolor="#fc6" strokecolor="white [3212]" strokeweight=".25pt">
                  <v:textbox inset="2.00228mm,2.00228mm,2.00228mm,2.00228mm">
                    <w:txbxContent>
                      <w:p w14:paraId="231A4018" w14:textId="77777777" w:rsidR="006571C8" w:rsidRDefault="006571C8" w:rsidP="006571C8">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Moderate</w:t>
                        </w:r>
                      </w:p>
                    </w:txbxContent>
                  </v:textbox>
                </v:rect>
                <v:rect id="Rectangle 1911356618"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" fillcolor="#47928d" strokecolor="white [3212]" strokeweight=".25pt">
                  <v:textbox inset="2.00228mm,2.00228mm,2.00228mm,2.00228mm">
                    <w:txbxContent>
                      <w:p w14:paraId="0CC52499" w14:textId="77777777" w:rsidR="006571C8" w:rsidRDefault="006571C8" w:rsidP="006571C8">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6E4C510E" w14:textId="54C8FC99" w:rsidR="008E760E" w:rsidRPr="00427904" w:rsidRDefault="008E760E" w:rsidP="008E760E">
      <w:pPr>
        <w:rPr>
          <w:lang w:val="en-GB"/>
        </w:rPr>
      </w:pPr>
      <w:r w:rsidRPr="00427904">
        <w:rPr>
          <w:lang w:val="en-GB"/>
        </w:rPr>
        <w:t>Loss or reduced output from an individual small generator may have limited regional consequences because West Yorkshire is part of the wider Great Britain electricity system. However, simultaneous weather effects across multiple assets can reduce generation while increasing demand</w:t>
      </w:r>
      <w:r w:rsidR="00767AC1" w:rsidRPr="00427904">
        <w:rPr>
          <w:lang w:val="en-GB"/>
        </w:rPr>
        <w:fldChar w:fldCharType="begin"/>
      </w:r>
      <w:r w:rsidR="00767AC1" w:rsidRPr="00427904">
        <w:rPr>
          <w:lang w:val="en-GB"/>
        </w:rPr>
        <w:instrText xml:space="preserve"> NOTEREF _Ref241579426 \f \h </w:instrText>
      </w:r>
      <w:r w:rsidR="00767AC1" w:rsidRPr="00427904">
        <w:rPr>
          <w:lang w:val="en-GB"/>
        </w:rPr>
      </w:r>
      <w:r w:rsidR="00767AC1" w:rsidRPr="00427904">
        <w:rPr>
          <w:lang w:val="en-GB"/>
        </w:rPr>
        <w:fldChar w:fldCharType="separate"/>
      </w:r>
      <w:r w:rsidR="00427904" w:rsidRPr="00427904">
        <w:rPr>
          <w:rStyle w:val="FootnoteReference"/>
          <w:lang w:val="en-GB"/>
        </w:rPr>
        <w:t>3</w:t>
      </w:r>
      <w:r w:rsidR="00767AC1" w:rsidRPr="00427904">
        <w:rPr>
          <w:lang w:val="en-GB"/>
        </w:rPr>
        <w:fldChar w:fldCharType="end"/>
      </w:r>
      <w:r w:rsidR="00767AC1" w:rsidRPr="00427904">
        <w:rPr>
          <w:lang w:val="en-GB"/>
        </w:rPr>
        <w:t>.</w:t>
      </w:r>
      <w:r w:rsidRPr="00427904">
        <w:rPr>
          <w:lang w:val="en-GB"/>
        </w:rPr>
        <w:t xml:space="preserve"> Electricity failure can also disrupt communications, water pumping, transport, health services and businesses. The regional Community Risk Register notes that power cuts can affect anyone and identifies severe weather and flooding as causes of utility and infrastructure disruption.</w:t>
      </w:r>
      <w:r w:rsidR="00334268" w:rsidRPr="00427904">
        <w:rPr>
          <w:rStyle w:val="FootnoteReference"/>
          <w:lang w:val="en-GB"/>
        </w:rPr>
        <w:footnoteReference w:id="9"/>
      </w:r>
      <w:r w:rsidRPr="00427904">
        <w:rPr>
          <w:lang w:val="en-GB"/>
        </w:rPr>
        <w:t xml:space="preserve"> </w:t>
      </w:r>
    </w:p>
    <w:p w14:paraId="00CE8432" w14:textId="402994C4" w:rsidR="004463CC" w:rsidRPr="00427904" w:rsidRDefault="00A557BE" w:rsidP="008E760E">
      <w:pPr>
        <w:rPr>
          <w:lang w:val="en-GB"/>
        </w:rPr>
      </w:pPr>
      <w:r w:rsidRPr="00427904">
        <w:rPr>
          <w:noProof/>
          <w:lang w:val="en-GB"/>
        </w:rPr>
        <w:drawing>
          <wp:anchor distT="0" distB="0" distL="114300" distR="114300" simplePos="0" relativeHeight="251659264" behindDoc="0" locked="0" layoutInCell="1" allowOverlap="1" wp14:anchorId="48946277" wp14:editId="59E5D7F7">
            <wp:simplePos x="0" y="0"/>
            <wp:positionH relativeFrom="column">
              <wp:posOffset>2346960</wp:posOffset>
            </wp:positionH>
            <wp:positionV relativeFrom="paragraph">
              <wp:posOffset>287020</wp:posOffset>
            </wp:positionV>
            <wp:extent cx="3238500" cy="1934845"/>
            <wp:effectExtent l="0" t="0" r="0" b="8255"/>
            <wp:wrapSquare wrapText="bothSides"/>
            <wp:docPr id="18619028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02838" name="Picture 1861902838"/>
                    <pic:cNvPicPr/>
                  </pic:nvPicPr>
                  <pic:blipFill rotWithShape="1">
                    <a:blip r:embed="rId11" cstate="print">
                      <a:extLst>
                        <a:ext uri="{28A0092B-C50C-407E-A947-70E740481C1C}">
                          <a14:useLocalDpi xmlns:a14="http://schemas.microsoft.com/office/drawing/2010/main" val="0"/>
                        </a:ext>
                      </a:extLst>
                    </a:blip>
                    <a:srcRect l="9308" t="7488" r="13462" b="9820"/>
                    <a:stretch>
                      <a:fillRect/>
                    </a:stretch>
                  </pic:blipFill>
                  <pic:spPr bwMode="auto">
                    <a:xfrm>
                      <a:off x="0" y="0"/>
                      <a:ext cx="3238500" cy="1934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760E" w:rsidRPr="00427904">
        <w:rPr>
          <w:lang w:val="en-GB"/>
        </w:rPr>
        <w:t>National evidence identifies several pathways that are relevant locally. High temperatures can reduce the efficiency of thermal and solar generation and increase the risk of component wear and outages. Drought can restrict cooling water and hydropower output. Flooding can damage sites, block access and affect water intakes. High winds and storms can damage assets or shut down turbines, while extended low-wind periods can reduce output. These risks matter more as electricity demand rises and wind and solar provide a larger share of generation.</w:t>
      </w:r>
      <w:r w:rsidR="00AF65C8" w:rsidRPr="00427904">
        <w:rPr>
          <w:lang w:val="en-GB"/>
        </w:rPr>
        <w:fldChar w:fldCharType="begin"/>
      </w:r>
      <w:r w:rsidR="00AF65C8" w:rsidRPr="00427904">
        <w:rPr>
          <w:lang w:val="en-GB"/>
        </w:rPr>
        <w:instrText xml:space="preserve"> NOTEREF _Ref241579426 \f \h </w:instrText>
      </w:r>
      <w:r w:rsidR="00AF65C8" w:rsidRPr="00427904">
        <w:rPr>
          <w:lang w:val="en-GB"/>
        </w:rPr>
      </w:r>
      <w:r w:rsidR="00AF65C8" w:rsidRPr="00427904">
        <w:rPr>
          <w:lang w:val="en-GB"/>
        </w:rPr>
        <w:fldChar w:fldCharType="separate"/>
      </w:r>
      <w:r w:rsidR="00427904" w:rsidRPr="00427904">
        <w:rPr>
          <w:rStyle w:val="FootnoteReference"/>
          <w:lang w:val="en-GB"/>
        </w:rPr>
        <w:t>3</w:t>
      </w:r>
      <w:r w:rsidR="00AF65C8" w:rsidRPr="00427904">
        <w:rPr>
          <w:lang w:val="en-GB"/>
        </w:rPr>
        <w:fldChar w:fldCharType="end"/>
      </w:r>
    </w:p>
    <w:p w14:paraId="0DB21A41" w14:textId="3D489AB8" w:rsidR="008E760E" w:rsidRPr="00427904" w:rsidRDefault="008E760E" w:rsidP="008E760E">
      <w:pPr>
        <w:rPr>
          <w:lang w:val="en-GB"/>
        </w:rPr>
      </w:pPr>
      <w:r w:rsidRPr="00427904">
        <w:rPr>
          <w:lang w:val="en-GB"/>
        </w:rPr>
        <w:lastRenderedPageBreak/>
        <w:t>Calderdale’s Local Area Energy Plan illustrates the direction of change. It projects that local electricity demand could roughly double as heat and transport are electrified and proposes substantial expansion of rooftop solar and other renewable generation. This would increase dependence on electricity and expand the number of weather-exposed assets, although more distributed generation could reduce dependence on any one site.</w:t>
      </w:r>
      <w:r w:rsidR="00D77598" w:rsidRPr="00427904">
        <w:rPr>
          <w:rStyle w:val="FootnoteReference"/>
          <w:lang w:val="en-GB"/>
        </w:rPr>
        <w:footnoteReference w:id="10"/>
      </w:r>
      <w:r w:rsidRPr="00427904">
        <w:rPr>
          <w:lang w:val="en-GB"/>
        </w:rPr>
        <w:t xml:space="preserve"> </w:t>
      </w:r>
      <w:r w:rsidR="00767AC1" w:rsidRPr="00427904">
        <w:rPr>
          <w:lang w:val="en-GB"/>
        </w:rPr>
        <w:t xml:space="preserve"> However, an increase in dispersed generation capacity may also create challenges for system visibility, control and coordination, particularly where small generators and storage assets are not covered by detailed climate-resilience reporting</w:t>
      </w:r>
      <w:r w:rsidR="00767AC1" w:rsidRPr="00427904">
        <w:rPr>
          <w:lang w:val="en-GB"/>
        </w:rPr>
        <w:fldChar w:fldCharType="begin"/>
      </w:r>
      <w:r w:rsidR="00767AC1" w:rsidRPr="00427904">
        <w:rPr>
          <w:lang w:val="en-GB"/>
        </w:rPr>
        <w:instrText xml:space="preserve"> NOTEREF _Ref241579426 \f \h </w:instrText>
      </w:r>
      <w:r w:rsidR="00767AC1" w:rsidRPr="00427904">
        <w:rPr>
          <w:lang w:val="en-GB"/>
        </w:rPr>
      </w:r>
      <w:r w:rsidR="00767AC1" w:rsidRPr="00427904">
        <w:rPr>
          <w:lang w:val="en-GB"/>
        </w:rPr>
        <w:fldChar w:fldCharType="separate"/>
      </w:r>
      <w:r w:rsidR="00427904" w:rsidRPr="00427904">
        <w:rPr>
          <w:rStyle w:val="FootnoteReference"/>
          <w:lang w:val="en-GB"/>
        </w:rPr>
        <w:t>3</w:t>
      </w:r>
      <w:r w:rsidR="00767AC1" w:rsidRPr="00427904">
        <w:rPr>
          <w:lang w:val="en-GB"/>
        </w:rPr>
        <w:fldChar w:fldCharType="end"/>
      </w:r>
      <w:r w:rsidR="00767AC1" w:rsidRPr="00427904">
        <w:rPr>
          <w:lang w:val="en-GB"/>
        </w:rPr>
        <w:t>.</w:t>
      </w:r>
    </w:p>
    <w:p w14:paraId="04A5E9EA" w14:textId="367988CA" w:rsidR="00767AC1" w:rsidRPr="00427904" w:rsidRDefault="00767AC1" w:rsidP="00767AC1">
      <w:pPr>
        <w:rPr>
          <w:lang w:val="en-GB"/>
        </w:rPr>
      </w:pPr>
      <w:r w:rsidRPr="00427904">
        <w:rPr>
          <w:lang w:val="en-GB"/>
        </w:rPr>
        <w:t>Drought-related sensitivity is credible but is not quantified locally. GB-wide research shows that drought and climate change can create cooling-water constraints for thermal generation.</w:t>
      </w:r>
      <w:r w:rsidRPr="00427904">
        <w:rPr>
          <w:rStyle w:val="FootnoteReference"/>
          <w:lang w:val="en-GB"/>
        </w:rPr>
        <w:footnoteReference w:id="11"/>
      </w:r>
      <w:r w:rsidRPr="00427904">
        <w:rPr>
          <w:lang w:val="en-GB"/>
        </w:rPr>
        <w:t xml:space="preserve"> The Environment Agency maintains national arrangements for planning, managing and responding to drought</w:t>
      </w:r>
      <w:r w:rsidRPr="00427904">
        <w:rPr>
          <w:rStyle w:val="FootnoteReference"/>
          <w:lang w:val="en-GB"/>
        </w:rPr>
        <w:footnoteReference w:id="12"/>
      </w:r>
      <w:r w:rsidRPr="00427904">
        <w:rPr>
          <w:lang w:val="en-GB"/>
        </w:rPr>
        <w:t xml:space="preserve">. No </w:t>
      </w:r>
      <w:r w:rsidR="00854DAF" w:rsidRPr="00427904">
        <w:rPr>
          <w:lang w:val="en-GB"/>
        </w:rPr>
        <w:t xml:space="preserve">evidence was found to indicate that </w:t>
      </w:r>
      <w:r w:rsidRPr="00427904">
        <w:rPr>
          <w:lang w:val="en-GB"/>
        </w:rPr>
        <w:t>West Yorkshire generating station</w:t>
      </w:r>
      <w:r w:rsidR="00D008F3" w:rsidRPr="00427904">
        <w:rPr>
          <w:lang w:val="en-GB"/>
        </w:rPr>
        <w:t>s</w:t>
      </w:r>
      <w:r w:rsidRPr="00427904">
        <w:rPr>
          <w:lang w:val="en-GB"/>
        </w:rPr>
        <w:t xml:space="preserve"> </w:t>
      </w:r>
      <w:r w:rsidR="00D008F3" w:rsidRPr="00427904">
        <w:rPr>
          <w:lang w:val="en-GB"/>
        </w:rPr>
        <w:t xml:space="preserve">are </w:t>
      </w:r>
      <w:r w:rsidRPr="00427904">
        <w:rPr>
          <w:lang w:val="en-GB"/>
        </w:rPr>
        <w:t xml:space="preserve">currently subject to a quantified cooling-water constraint. </w:t>
      </w:r>
    </w:p>
    <w:p w14:paraId="3E6E81D4" w14:textId="77777777" w:rsidR="00BB3852" w:rsidRPr="00427904" w:rsidRDefault="000E4CD9" w:rsidP="00904F74">
      <w:pPr>
        <w:pStyle w:val="Heading2"/>
      </w:pPr>
      <w:r w:rsidRPr="00427904">
        <w:t>Adaptive Capacity: Existing programmes, plans, policies, budgets and community action</w:t>
      </w:r>
    </w:p>
    <w:p w14:paraId="1C75937B" w14:textId="77777777" w:rsidR="00D4744E" w:rsidRPr="00427904" w:rsidRDefault="00D4744E" w:rsidP="00D4744E">
      <w:pPr>
        <w:rPr>
          <w:lang w:val="en-GB"/>
        </w:rPr>
      </w:pPr>
      <w:r w:rsidRPr="00427904">
        <w:rPr>
          <w:noProof/>
          <w:lang w:val="en-GB"/>
        </w:rPr>
        <mc:AlternateContent>
          <mc:Choice Requires="wpg">
            <w:drawing>
              <wp:inline distT="0" distB="0" distL="0" distR="0" wp14:anchorId="65A79E70" wp14:editId="6A7616D6">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353970712" name="Rectangle 353970712">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0571819" name="Rectangle 230571819">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5E3AAF7" w14:textId="77777777" w:rsidR="00D4744E" w:rsidRDefault="00D4744E" w:rsidP="00D4744E">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639203500" name="Rectangle 1639203500">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88DAC8C" w14:textId="77777777" w:rsidR="00D4744E" w:rsidRDefault="00D4744E" w:rsidP="00D4744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A79E70"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">
                <v:rect id="Rectangle 353970712"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" fillcolor="#dbebea" strokecolor="#0c1615 [484]" strokeweight=".25pt"/>
                <v:rect id="Rectangle 230571819"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" fillcolor="#fc6" strokecolor="white [3212]" strokeweight=".25pt">
                  <v:textbox inset="2.00228mm,2.00228mm,2.00228mm,2.00228mm">
                    <w:txbxContent>
                      <w:p w14:paraId="25E3AAF7" w14:textId="77777777" w:rsidR="00D4744E" w:rsidRDefault="00D4744E" w:rsidP="00D4744E">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rect id="Rectangle 1639203500"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" fillcolor="#47928d" strokecolor="white [3212]" strokeweight=".25pt">
                  <v:textbox inset="2.00228mm,2.00228mm,2.00228mm,2.00228mm">
                    <w:txbxContent>
                      <w:p w14:paraId="088DAC8C" w14:textId="77777777" w:rsidR="00D4744E" w:rsidRDefault="00D4744E" w:rsidP="00D4744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r w:rsidRPr="00427904">
        <w:rPr>
          <w:lang w:val="en-GB"/>
        </w:rPr>
        <w:t xml:space="preserve"> </w:t>
      </w:r>
    </w:p>
    <w:p w14:paraId="1B8A6089" w14:textId="16D62E25" w:rsidR="00BF461E" w:rsidRPr="00427904" w:rsidRDefault="00BF461E" w:rsidP="00BF461E">
      <w:pPr>
        <w:rPr>
          <w:lang w:val="en-GB"/>
        </w:rPr>
      </w:pPr>
      <w:r w:rsidRPr="00427904">
        <w:rPr>
          <w:lang w:val="en-GB"/>
        </w:rPr>
        <w:t>Nationally, the National Energy System Operator carries out resource-adequacy assessments to test whether sufficient resources will be available to meet demand. The Climate Change Risk Assessment states that this security-of-supply process is well established. It also notes that sector adaptation reports remain largely qualitative and do not provide detailed, measurable plans for every generator or site</w:t>
      </w:r>
      <w:r w:rsidR="00BF5F66" w:rsidRPr="00427904">
        <w:rPr>
          <w:lang w:val="en-GB"/>
        </w:rPr>
        <w:t>.</w:t>
      </w:r>
      <w:r w:rsidR="00BF5F66" w:rsidRPr="00427904">
        <w:rPr>
          <w:lang w:val="en-GB"/>
        </w:rPr>
        <w:fldChar w:fldCharType="begin"/>
      </w:r>
      <w:r w:rsidR="00BF5F66" w:rsidRPr="00427904">
        <w:rPr>
          <w:lang w:val="en-GB"/>
        </w:rPr>
        <w:instrText xml:space="preserve"> NOTEREF _Ref241579426 \f \h </w:instrText>
      </w:r>
      <w:r w:rsidR="00BF5F66" w:rsidRPr="00427904">
        <w:rPr>
          <w:lang w:val="en-GB"/>
        </w:rPr>
      </w:r>
      <w:r w:rsidR="00BF5F66" w:rsidRPr="00427904">
        <w:rPr>
          <w:lang w:val="en-GB"/>
        </w:rPr>
        <w:fldChar w:fldCharType="separate"/>
      </w:r>
      <w:r w:rsidR="00427904" w:rsidRPr="00427904">
        <w:rPr>
          <w:rStyle w:val="FootnoteReference"/>
          <w:lang w:val="en-GB"/>
        </w:rPr>
        <w:t>3</w:t>
      </w:r>
      <w:r w:rsidR="00BF5F66" w:rsidRPr="00427904">
        <w:rPr>
          <w:lang w:val="en-GB"/>
        </w:rPr>
        <w:fldChar w:fldCharType="end"/>
      </w:r>
    </w:p>
    <w:p w14:paraId="26A62297" w14:textId="77777777" w:rsidR="00BF461E" w:rsidRPr="00427904" w:rsidRDefault="00BF461E" w:rsidP="00BF461E">
      <w:pPr>
        <w:rPr>
          <w:lang w:val="en-GB"/>
        </w:rPr>
      </w:pPr>
      <w:r w:rsidRPr="00427904">
        <w:rPr>
          <w:lang w:val="en-GB"/>
        </w:rPr>
        <w:t xml:space="preserve">The generation sector reports good engagement with climate-risk governance and identifies heat, cold, wind, lightning and flooding as material risks. </w:t>
      </w:r>
      <w:r w:rsidR="00EE7AB9" w:rsidRPr="00427904">
        <w:rPr>
          <w:lang w:val="en-GB"/>
        </w:rPr>
        <w:t>However, the sector report is voluntary, Great Britain-wide and aggregated it</w:t>
      </w:r>
      <w:r w:rsidRPr="00427904">
        <w:rPr>
          <w:lang w:val="en-GB"/>
        </w:rPr>
        <w:t xml:space="preserve"> </w:t>
      </w:r>
      <w:r w:rsidR="0064103B" w:rsidRPr="00427904">
        <w:rPr>
          <w:lang w:val="en-GB"/>
        </w:rPr>
        <w:t>does not</w:t>
      </w:r>
      <w:r w:rsidRPr="00427904">
        <w:rPr>
          <w:lang w:val="en-GB"/>
        </w:rPr>
        <w:t xml:space="preserve"> demonstrate the preparedness of individual West Yorkshire generators.</w:t>
      </w:r>
      <w:r w:rsidR="0097543B" w:rsidRPr="00427904">
        <w:rPr>
          <w:rStyle w:val="FootnoteReference"/>
          <w:lang w:val="en-GB"/>
        </w:rPr>
        <w:footnoteReference w:id="13"/>
      </w:r>
      <w:r w:rsidRPr="00427904">
        <w:rPr>
          <w:lang w:val="en-GB"/>
        </w:rPr>
        <w:t xml:space="preserve"> </w:t>
      </w:r>
    </w:p>
    <w:p w14:paraId="4E89C4E2" w14:textId="77777777" w:rsidR="00EE7AB9" w:rsidRPr="00427904" w:rsidRDefault="00EE7AB9" w:rsidP="00EE7AB9">
      <w:pPr>
        <w:rPr>
          <w:lang w:val="en-GB"/>
        </w:rPr>
      </w:pPr>
      <w:r w:rsidRPr="00427904">
        <w:rPr>
          <w:lang w:val="en-GB"/>
        </w:rPr>
        <w:t>Ofgem’s fourth-round climate-resilience report concludes that more work is needed to ensure that the future energy system is resilient to climate change. Its priorities include establishing clearer climate-resilience goals and strengthening the treatment of climate risk in regulatory decisions. This reinforces the evidence gap around measurable adaptation outcomes for individual generators.</w:t>
      </w:r>
      <w:r w:rsidRPr="00427904">
        <w:rPr>
          <w:rStyle w:val="FootnoteReference"/>
          <w:lang w:val="en-GB"/>
        </w:rPr>
        <w:footnoteReference w:id="14"/>
      </w:r>
      <w:r w:rsidRPr="00427904">
        <w:rPr>
          <w:lang w:val="en-GB"/>
        </w:rPr>
        <w:t xml:space="preserve"> </w:t>
      </w:r>
    </w:p>
    <w:p w14:paraId="1652FDA0" w14:textId="77777777" w:rsidR="00EE7AB9" w:rsidRPr="00427904" w:rsidRDefault="00EE7AB9" w:rsidP="00EE7AB9">
      <w:pPr>
        <w:rPr>
          <w:lang w:val="en-GB"/>
        </w:rPr>
      </w:pPr>
      <w:r w:rsidRPr="00427904">
        <w:rPr>
          <w:lang w:val="en-GB"/>
        </w:rPr>
        <w:lastRenderedPageBreak/>
        <w:t>Northern Powergrid has a developed adaptation framework for the electricity distribution network, including flood protection, storm response, incident recovery and network automation.</w:t>
      </w:r>
      <w:r w:rsidRPr="00427904">
        <w:rPr>
          <w:rStyle w:val="FootnoteReference"/>
          <w:lang w:val="en-GB"/>
        </w:rPr>
        <w:footnoteReference w:id="15"/>
      </w:r>
      <w:r w:rsidRPr="00427904">
        <w:rPr>
          <w:lang w:val="en-GB"/>
        </w:rPr>
        <w:t xml:space="preserve">  These measures support the network connection and export capability of local generators, but they do not establish the climate resilience of the generating assets themselves.</w:t>
      </w:r>
    </w:p>
    <w:p w14:paraId="08D8AFB5" w14:textId="77777777" w:rsidR="00EE7AB9" w:rsidRPr="00427904" w:rsidRDefault="00EE7AB9" w:rsidP="00EE7AB9">
      <w:pPr>
        <w:rPr>
          <w:lang w:val="en-GB"/>
        </w:rPr>
      </w:pPr>
      <w:r w:rsidRPr="00427904">
        <w:rPr>
          <w:lang w:val="en-GB"/>
        </w:rPr>
        <w:t>Stakeholders in the sector report that climate risk is considered in the design of newer generating assets.</w:t>
      </w:r>
      <w:r w:rsidRPr="00427904">
        <w:rPr>
          <w:rStyle w:val="FootnoteReference"/>
          <w:lang w:val="en-GB"/>
        </w:rPr>
        <w:footnoteReference w:id="16"/>
      </w:r>
      <w:r w:rsidRPr="00427904">
        <w:rPr>
          <w:lang w:val="en-GB"/>
        </w:rPr>
        <w:t xml:space="preserve"> However, available reporting is largely qualitative and does not provide consistent plant-level evidence or measurable indicators showing how effective these design measures will be under future climate conditions.</w:t>
      </w:r>
    </w:p>
    <w:p w14:paraId="7BD9584A" w14:textId="4C5C28EA" w:rsidR="00BF461E" w:rsidRPr="00427904" w:rsidRDefault="00BF461E" w:rsidP="00BF461E">
      <w:pPr>
        <w:rPr>
          <w:lang w:val="en-GB"/>
        </w:rPr>
      </w:pPr>
      <w:r w:rsidRPr="00427904">
        <w:rPr>
          <w:lang w:val="en-GB"/>
        </w:rPr>
        <w:t>Local capacity includes flood-risk strategies, planning controls, Sustainable Drainage Systems, natural flood management, flood alleviation schemes and emergency planning across the five districts. The West Yorkshire Combined Authority also coordinates regional strategy and has published drainage guidance. These measures can reduce risks to new energy developments and surrounding infrastructure. Existing assets may still have residual exposure, and several local strategies are older or focus on flood management rather than electricity generation.</w:t>
      </w:r>
      <w:r w:rsidR="008F6552" w:rsidRPr="00427904">
        <w:rPr>
          <w:lang w:val="en-GB"/>
        </w:rPr>
        <w:fldChar w:fldCharType="begin"/>
      </w:r>
      <w:r w:rsidR="008F6552" w:rsidRPr="00427904">
        <w:rPr>
          <w:lang w:val="en-GB"/>
        </w:rPr>
        <w:instrText xml:space="preserve"> NOTEREF _Ref241579864 \f \h </w:instrText>
      </w:r>
      <w:r w:rsidR="008F6552" w:rsidRPr="00427904">
        <w:rPr>
          <w:lang w:val="en-GB"/>
        </w:rPr>
      </w:r>
      <w:r w:rsidR="008F6552" w:rsidRPr="00427904">
        <w:rPr>
          <w:lang w:val="en-GB"/>
        </w:rPr>
        <w:fldChar w:fldCharType="separate"/>
      </w:r>
      <w:r w:rsidR="00427904" w:rsidRPr="00427904">
        <w:rPr>
          <w:rStyle w:val="FootnoteReference"/>
          <w:lang w:val="en-GB"/>
        </w:rPr>
        <w:t>6</w:t>
      </w:r>
      <w:r w:rsidR="008F6552" w:rsidRPr="00427904">
        <w:rPr>
          <w:lang w:val="en-GB"/>
        </w:rPr>
        <w:fldChar w:fldCharType="end"/>
      </w:r>
      <w:r w:rsidR="008F6552" w:rsidRPr="00427904">
        <w:rPr>
          <w:vertAlign w:val="superscript"/>
          <w:lang w:val="en-GB"/>
        </w:rPr>
        <w:t>,</w:t>
      </w:r>
      <w:r w:rsidR="008F6552" w:rsidRPr="00427904">
        <w:rPr>
          <w:vertAlign w:val="superscript"/>
          <w:lang w:val="en-GB"/>
        </w:rPr>
        <w:fldChar w:fldCharType="begin"/>
      </w:r>
      <w:r w:rsidR="008F6552" w:rsidRPr="00427904">
        <w:rPr>
          <w:vertAlign w:val="superscript"/>
          <w:lang w:val="en-GB"/>
        </w:rPr>
        <w:instrText xml:space="preserve"> NOTEREF _Ref241579866 \f \h  \* MERGEFORMAT </w:instrText>
      </w:r>
      <w:r w:rsidR="008F6552" w:rsidRPr="00427904">
        <w:rPr>
          <w:vertAlign w:val="superscript"/>
          <w:lang w:val="en-GB"/>
        </w:rPr>
      </w:r>
      <w:r w:rsidR="008F6552" w:rsidRPr="00427904">
        <w:rPr>
          <w:vertAlign w:val="superscript"/>
          <w:lang w:val="en-GB"/>
        </w:rPr>
        <w:fldChar w:fldCharType="separate"/>
      </w:r>
      <w:r w:rsidR="00427904" w:rsidRPr="00427904">
        <w:rPr>
          <w:rStyle w:val="FootnoteReference"/>
          <w:lang w:val="en-GB"/>
        </w:rPr>
        <w:t>7</w:t>
      </w:r>
      <w:r w:rsidR="008F6552" w:rsidRPr="00427904">
        <w:rPr>
          <w:vertAlign w:val="superscript"/>
          <w:lang w:val="en-GB"/>
        </w:rPr>
        <w:fldChar w:fldCharType="end"/>
      </w:r>
      <w:r w:rsidR="008F6552" w:rsidRPr="00427904">
        <w:rPr>
          <w:vertAlign w:val="superscript"/>
          <w:lang w:val="en-GB"/>
        </w:rPr>
        <w:t>,</w:t>
      </w:r>
      <w:r w:rsidR="008F6552" w:rsidRPr="00427904">
        <w:rPr>
          <w:vertAlign w:val="superscript"/>
          <w:lang w:val="en-GB"/>
        </w:rPr>
        <w:fldChar w:fldCharType="begin"/>
      </w:r>
      <w:r w:rsidR="008F6552" w:rsidRPr="00427904">
        <w:rPr>
          <w:vertAlign w:val="superscript"/>
          <w:lang w:val="en-GB"/>
        </w:rPr>
        <w:instrText xml:space="preserve"> NOTEREF _Ref241579868 \f \h  \* MERGEFORMAT </w:instrText>
      </w:r>
      <w:r w:rsidR="008F6552" w:rsidRPr="00427904">
        <w:rPr>
          <w:vertAlign w:val="superscript"/>
          <w:lang w:val="en-GB"/>
        </w:rPr>
      </w:r>
      <w:r w:rsidR="008F6552" w:rsidRPr="00427904">
        <w:rPr>
          <w:vertAlign w:val="superscript"/>
          <w:lang w:val="en-GB"/>
        </w:rPr>
        <w:fldChar w:fldCharType="separate"/>
      </w:r>
      <w:r w:rsidR="00427904" w:rsidRPr="00427904">
        <w:rPr>
          <w:rStyle w:val="FootnoteReference"/>
          <w:lang w:val="en-GB"/>
        </w:rPr>
        <w:t>8</w:t>
      </w:r>
      <w:r w:rsidR="008F6552" w:rsidRPr="00427904">
        <w:rPr>
          <w:vertAlign w:val="superscript"/>
          <w:lang w:val="en-GB"/>
        </w:rPr>
        <w:fldChar w:fldCharType="end"/>
      </w:r>
      <w:r w:rsidRPr="00427904">
        <w:rPr>
          <w:lang w:val="en-GB"/>
        </w:rPr>
        <w:t xml:space="preserve"> </w:t>
      </w:r>
    </w:p>
    <w:p w14:paraId="5C1D0F29" w14:textId="70B8A388" w:rsidR="00BF461E" w:rsidRPr="00427904" w:rsidRDefault="00BF461E" w:rsidP="00BF461E">
      <w:pPr>
        <w:rPr>
          <w:lang w:val="en-GB"/>
        </w:rPr>
      </w:pPr>
      <w:r w:rsidRPr="00427904">
        <w:rPr>
          <w:lang w:val="en-GB"/>
        </w:rPr>
        <w:t>The West Yorkshire Local Area Energy Plans should improve strategic coordination between renewable deployment, network reinforcement and investment. The regional programme is identifying opportunities and possible constraints, but the March 2026 committee report says that funding for the identified opportunities had not yet been secured and highlights network capacity, governance, skills and planning constraints.</w:t>
      </w:r>
      <w:r w:rsidR="004E3EF8" w:rsidRPr="00427904">
        <w:rPr>
          <w:lang w:val="en-GB"/>
        </w:rPr>
        <w:fldChar w:fldCharType="begin"/>
      </w:r>
      <w:r w:rsidR="004E3EF8" w:rsidRPr="00427904">
        <w:rPr>
          <w:lang w:val="en-GB"/>
        </w:rPr>
        <w:instrText xml:space="preserve"> NOTEREF _Ref241579820 \f \h </w:instrText>
      </w:r>
      <w:r w:rsidR="004E3EF8" w:rsidRPr="00427904">
        <w:rPr>
          <w:lang w:val="en-GB"/>
        </w:rPr>
      </w:r>
      <w:r w:rsidR="004E3EF8" w:rsidRPr="00427904">
        <w:rPr>
          <w:lang w:val="en-GB"/>
        </w:rPr>
        <w:fldChar w:fldCharType="separate"/>
      </w:r>
      <w:r w:rsidR="00427904" w:rsidRPr="00427904">
        <w:rPr>
          <w:rStyle w:val="FootnoteReference"/>
          <w:lang w:val="en-GB"/>
        </w:rPr>
        <w:t>4</w:t>
      </w:r>
      <w:r w:rsidR="004E3EF8" w:rsidRPr="00427904">
        <w:rPr>
          <w:lang w:val="en-GB"/>
        </w:rPr>
        <w:fldChar w:fldCharType="end"/>
      </w:r>
      <w:r w:rsidRPr="00427904">
        <w:rPr>
          <w:lang w:val="en-GB"/>
        </w:rPr>
        <w:t xml:space="preserve"> </w:t>
      </w:r>
    </w:p>
    <w:p w14:paraId="61DB7088" w14:textId="77777777" w:rsidR="00EE7AB9" w:rsidRPr="00427904" w:rsidRDefault="00EE7AB9" w:rsidP="00EE7AB9">
      <w:pPr>
        <w:rPr>
          <w:lang w:val="en-GB"/>
        </w:rPr>
      </w:pPr>
      <w:r w:rsidRPr="00427904">
        <w:rPr>
          <w:lang w:val="en-GB"/>
        </w:rPr>
        <w:t xml:space="preserve">In summary, national energy-system planning, regulatory activity, sector adaptation reporting, Northern Powergrid’s adaptation framework, local flood-risk management and Local Area Energy Planning all specifically contribute to managing this risk. These arrangements provide established capacity for system planning, resilient connections, emergency response and the design of new infrastructure. However, important gaps remain. Available reporting does not demonstrate the preparedness of individual West Yorkshire generators, and evidence is lacking on site-level risk assessments, design standards, backup arrangements and funded adaptation measures. </w:t>
      </w:r>
    </w:p>
    <w:p w14:paraId="1B4AD623" w14:textId="77777777" w:rsidR="00A52039" w:rsidRPr="00427904"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427904">
        <w:rPr>
          <w:lang w:val="en-GB"/>
        </w:rPr>
        <w:br w:type="page"/>
      </w:r>
    </w:p>
    <w:p w14:paraId="49491FF9" w14:textId="3D37A893" w:rsidR="00544ADD" w:rsidRPr="00427904" w:rsidRDefault="00544ADD" w:rsidP="00904F74">
      <w:pPr>
        <w:pStyle w:val="Heading1"/>
      </w:pPr>
      <w:bookmarkStart w:id="6" w:name="_Ref240961110"/>
      <w:r w:rsidRPr="00427904">
        <w:lastRenderedPageBreak/>
        <w:t>Annex: Scoring Matrix</w:t>
      </w:r>
      <w:bookmarkEnd w:id="6"/>
    </w:p>
    <w:p w14:paraId="2B0A4505" w14:textId="755A515C" w:rsidR="00767BEC" w:rsidRPr="00427904" w:rsidRDefault="00767BEC" w:rsidP="00767BEC">
      <w:pPr>
        <w:rPr>
          <w:lang w:val="en-GB"/>
        </w:rPr>
      </w:pPr>
      <w:r w:rsidRPr="00427904">
        <w:rPr>
          <w:lang w:val="en-GB"/>
        </w:rPr>
        <w:t>The scoring methodology uses the following formula to calculate overall vulnerability for each risk/opportunity area.</w:t>
      </w:r>
    </w:p>
    <w:p w14:paraId="46943FE9" w14:textId="341187CC" w:rsidR="00CF6FA0" w:rsidRPr="00427904" w:rsidRDefault="00CF6FA0" w:rsidP="00767BEC">
      <w:pPr>
        <w:rPr>
          <w:lang w:val="en-GB"/>
        </w:rPr>
      </w:pPr>
      <w:r w:rsidRPr="00427904">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427904" w:rsidRDefault="00767BEC" w:rsidP="00767BEC">
      <w:pPr>
        <w:rPr>
          <w:lang w:val="en-GB"/>
        </w:rPr>
      </w:pPr>
      <w:r w:rsidRPr="00427904">
        <w:rPr>
          <w:lang w:val="en-GB"/>
        </w:rPr>
        <w:t xml:space="preserve">Exposure, sensitivity and adaptive capacity are scored on a scale of 0-3 (see below). </w:t>
      </w:r>
    </w:p>
    <w:p w14:paraId="711F12E3" w14:textId="77777777" w:rsidR="00544ADD" w:rsidRPr="00427904" w:rsidRDefault="00544ADD" w:rsidP="00904F74">
      <w:pPr>
        <w:pStyle w:val="Heading2"/>
      </w:pPr>
      <w:r w:rsidRPr="00427904">
        <w:t>Exposure</w:t>
      </w:r>
      <w:r w:rsidRPr="00427904">
        <w:tab/>
      </w:r>
    </w:p>
    <w:p w14:paraId="757CF0DD" w14:textId="1F9CCE87" w:rsidR="004016F6" w:rsidRPr="00427904" w:rsidRDefault="00544ADD" w:rsidP="00544ADD">
      <w:pPr>
        <w:rPr>
          <w:lang w:val="en-GB"/>
        </w:rPr>
      </w:pPr>
      <w:r w:rsidRPr="00427904">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427904"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427904" w:rsidRDefault="004016F6" w:rsidP="004016F6">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427904" w:rsidRDefault="004016F6" w:rsidP="004016F6">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427904" w:rsidRDefault="004016F6" w:rsidP="004016F6">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427904" w:rsidRDefault="004016F6" w:rsidP="004016F6">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Area or System exposed</w:t>
            </w:r>
          </w:p>
        </w:tc>
      </w:tr>
      <w:tr w:rsidR="004016F6" w:rsidRPr="00427904"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427904" w:rsidRDefault="004016F6" w:rsidP="004016F6">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50-100%</w:t>
            </w:r>
          </w:p>
        </w:tc>
      </w:tr>
      <w:tr w:rsidR="004016F6" w:rsidRPr="00427904"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427904" w:rsidRDefault="004016F6" w:rsidP="004016F6">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25-50%</w:t>
            </w:r>
          </w:p>
        </w:tc>
      </w:tr>
      <w:tr w:rsidR="004016F6" w:rsidRPr="00427904"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427904" w:rsidRDefault="004016F6" w:rsidP="004016F6">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10-25%</w:t>
            </w:r>
          </w:p>
        </w:tc>
      </w:tr>
      <w:tr w:rsidR="004016F6" w:rsidRPr="00427904"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427904" w:rsidRDefault="004016F6" w:rsidP="004016F6">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427904" w:rsidRDefault="004016F6" w:rsidP="004016F6">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0-10%</w:t>
            </w:r>
          </w:p>
        </w:tc>
      </w:tr>
    </w:tbl>
    <w:p w14:paraId="76D3EC22" w14:textId="77777777" w:rsidR="004016F6" w:rsidRPr="00427904" w:rsidRDefault="004016F6" w:rsidP="00544ADD">
      <w:pPr>
        <w:rPr>
          <w:lang w:val="en-GB"/>
        </w:rPr>
      </w:pPr>
    </w:p>
    <w:p w14:paraId="1018644A" w14:textId="77777777" w:rsidR="004016F6" w:rsidRPr="00427904" w:rsidRDefault="004016F6" w:rsidP="00904F74">
      <w:pPr>
        <w:pStyle w:val="Heading2"/>
      </w:pPr>
      <w:r w:rsidRPr="00427904">
        <w:t>Sensitivity</w:t>
      </w:r>
    </w:p>
    <w:p w14:paraId="2F41E66D" w14:textId="77777777" w:rsidR="005304E5" w:rsidRPr="00427904" w:rsidRDefault="005304E5" w:rsidP="00904F74">
      <w:pPr>
        <w:rPr>
          <w:lang w:val="en-GB"/>
        </w:rPr>
      </w:pPr>
      <w:r w:rsidRPr="00427904">
        <w:rPr>
          <w:lang w:val="en-GB"/>
        </w:rPr>
        <w:t>The degree to which a system or species is adversely or beneficially affected by climate variability or climate change.</w:t>
      </w:r>
    </w:p>
    <w:p w14:paraId="7323FD03" w14:textId="77777777" w:rsidR="005304E5" w:rsidRPr="00427904"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427904"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Description</w:t>
            </w:r>
          </w:p>
        </w:tc>
      </w:tr>
      <w:tr w:rsidR="005304E5" w:rsidRPr="00427904"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427904"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If climate changes event happens, high impact, but not catastrophic</w:t>
            </w:r>
          </w:p>
        </w:tc>
      </w:tr>
      <w:tr w:rsidR="005304E5" w:rsidRPr="00427904"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If climate changes event happens, there is an impact, but not very disruptive</w:t>
            </w:r>
          </w:p>
        </w:tc>
      </w:tr>
      <w:tr w:rsidR="005304E5" w:rsidRPr="00427904"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Limited or no consequence from climate event</w:t>
            </w:r>
          </w:p>
        </w:tc>
      </w:tr>
    </w:tbl>
    <w:p w14:paraId="27F39FF9" w14:textId="77777777" w:rsidR="005304E5" w:rsidRPr="00427904" w:rsidRDefault="005304E5" w:rsidP="00544ADD">
      <w:pPr>
        <w:rPr>
          <w:lang w:val="en-GB"/>
        </w:rPr>
      </w:pPr>
    </w:p>
    <w:p w14:paraId="41C7C5B0" w14:textId="77777777" w:rsidR="005304E5" w:rsidRPr="00427904" w:rsidRDefault="005304E5" w:rsidP="00904F74">
      <w:pPr>
        <w:pStyle w:val="Heading2"/>
      </w:pPr>
      <w:r w:rsidRPr="00427904">
        <w:lastRenderedPageBreak/>
        <w:t>Adaptive Capacity</w:t>
      </w:r>
    </w:p>
    <w:p w14:paraId="41993A00" w14:textId="16F16410" w:rsidR="005304E5" w:rsidRPr="00427904" w:rsidRDefault="005304E5" w:rsidP="005304E5">
      <w:pPr>
        <w:rPr>
          <w:lang w:val="en-GB"/>
        </w:rPr>
      </w:pPr>
      <w:r w:rsidRPr="00427904">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427904"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427904" w:rsidRDefault="005304E5" w:rsidP="005304E5">
            <w:pPr>
              <w:spacing w:after="0"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Description</w:t>
            </w:r>
          </w:p>
        </w:tc>
      </w:tr>
      <w:tr w:rsidR="005304E5" w:rsidRPr="00427904"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427904"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 xml:space="preserve">Either some local or national policies and programmes in place, that may </w:t>
            </w:r>
            <w:r w:rsidRPr="00427904">
              <w:rPr>
                <w:rFonts w:ascii="Aptos" w:eastAsia="Times New Roman" w:hAnsi="Aptos" w:cs="Times New Roman"/>
                <w:color w:val="000000"/>
                <w:u w:val="single"/>
                <w:lang w:val="en-GB" w:eastAsia="en-GB"/>
              </w:rPr>
              <w:t xml:space="preserve">indirectly </w:t>
            </w:r>
            <w:r w:rsidRPr="00427904">
              <w:rPr>
                <w:rFonts w:ascii="Aptos" w:eastAsia="Times New Roman" w:hAnsi="Aptos" w:cs="Times New Roman"/>
                <w:color w:val="000000"/>
                <w:lang w:val="en-GB" w:eastAsia="en-GB"/>
              </w:rPr>
              <w:t>address risk/opportunity or are limited in scope</w:t>
            </w:r>
          </w:p>
        </w:tc>
      </w:tr>
      <w:tr w:rsidR="005304E5" w:rsidRPr="00427904"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427904"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427904" w:rsidRDefault="005304E5" w:rsidP="005304E5">
            <w:pPr>
              <w:spacing w:after="0"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427904" w:rsidRDefault="005304E5" w:rsidP="005304E5">
            <w:pPr>
              <w:spacing w:after="0" w:line="240" w:lineRule="auto"/>
              <w:rPr>
                <w:rFonts w:ascii="Aptos" w:eastAsia="Times New Roman" w:hAnsi="Aptos" w:cs="Times New Roman"/>
                <w:color w:val="000000"/>
                <w:lang w:val="en-GB" w:eastAsia="en-GB"/>
              </w:rPr>
            </w:pPr>
            <w:r w:rsidRPr="00427904">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427904" w:rsidRDefault="005304E5" w:rsidP="005304E5">
      <w:pPr>
        <w:rPr>
          <w:lang w:val="en-GB"/>
        </w:rPr>
      </w:pPr>
    </w:p>
    <w:p w14:paraId="4C0D0734" w14:textId="77777777" w:rsidR="001C414F" w:rsidRPr="00427904" w:rsidRDefault="005304E5" w:rsidP="00CB42FD">
      <w:pPr>
        <w:pStyle w:val="Heading2"/>
      </w:pPr>
      <w:r w:rsidRPr="00427904">
        <w:t>Vulnerab</w:t>
      </w:r>
      <w:r w:rsidR="001C414F" w:rsidRPr="00427904">
        <w:t>i</w:t>
      </w:r>
      <w:r w:rsidRPr="00427904">
        <w:t>l</w:t>
      </w:r>
      <w:r w:rsidR="001C414F" w:rsidRPr="00427904">
        <w:t>ity</w:t>
      </w:r>
    </w:p>
    <w:p w14:paraId="615484F6" w14:textId="0255D635" w:rsidR="00CB42FD" w:rsidRPr="00427904" w:rsidRDefault="00A8131A" w:rsidP="00CB42FD">
      <w:pPr>
        <w:rPr>
          <w:lang w:val="en-GB" w:eastAsia="en-US"/>
        </w:rPr>
      </w:pPr>
      <w:r w:rsidRPr="00427904">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427904"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427904" w:rsidRDefault="00CB42FD" w:rsidP="00904F74">
            <w:pPr>
              <w:spacing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427904" w:rsidRDefault="00CB42FD" w:rsidP="00904F74">
            <w:pPr>
              <w:spacing w:line="240" w:lineRule="auto"/>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Rating</w:t>
            </w:r>
          </w:p>
        </w:tc>
      </w:tr>
      <w:tr w:rsidR="00A52039" w:rsidRPr="00427904"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427904" w:rsidRDefault="00A52039" w:rsidP="00904F74">
            <w:pPr>
              <w:spacing w:line="240" w:lineRule="auto"/>
              <w:jc w:val="center"/>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427904" w:rsidRDefault="00A52039" w:rsidP="00904F74">
            <w:pPr>
              <w:spacing w:line="240" w:lineRule="auto"/>
              <w:rPr>
                <w:rFonts w:ascii="Aptos" w:eastAsia="Times New Roman" w:hAnsi="Aptos" w:cs="Times New Roman"/>
                <w:color w:val="000000"/>
                <w:lang w:val="en-GB" w:eastAsia="en-GB"/>
              </w:rPr>
            </w:pPr>
            <w:r w:rsidRPr="00427904">
              <w:rPr>
                <w:rFonts w:ascii="Aptos" w:hAnsi="Aptos"/>
                <w:color w:val="000000"/>
                <w:lang w:val="en-GB"/>
              </w:rPr>
              <w:t>Total Score between 5 &amp; 6</w:t>
            </w:r>
          </w:p>
        </w:tc>
      </w:tr>
      <w:tr w:rsidR="00A52039" w:rsidRPr="00427904"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427904" w:rsidRDefault="00A52039" w:rsidP="00904F74">
            <w:pPr>
              <w:spacing w:line="240" w:lineRule="auto"/>
              <w:jc w:val="center"/>
              <w:rPr>
                <w:rFonts w:ascii="Aptos" w:eastAsia="Times New Roman" w:hAnsi="Aptos" w:cs="Times New Roman"/>
                <w:b/>
                <w:bCs/>
                <w:color w:val="FFFFFF"/>
                <w:lang w:val="en-GB" w:eastAsia="en-GB"/>
              </w:rPr>
            </w:pPr>
            <w:r w:rsidRPr="0042790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427904" w:rsidRDefault="00A52039" w:rsidP="00904F74">
            <w:pPr>
              <w:spacing w:line="240" w:lineRule="auto"/>
              <w:rPr>
                <w:rFonts w:ascii="Aptos" w:eastAsia="Times New Roman" w:hAnsi="Aptos" w:cs="Times New Roman"/>
                <w:color w:val="000000"/>
                <w:lang w:val="en-GB" w:eastAsia="en-GB"/>
              </w:rPr>
            </w:pPr>
            <w:r w:rsidRPr="00427904">
              <w:rPr>
                <w:rFonts w:ascii="Aptos" w:hAnsi="Aptos"/>
                <w:color w:val="000000"/>
                <w:lang w:val="en-GB"/>
              </w:rPr>
              <w:t>Total Score between 3 &amp; 4</w:t>
            </w:r>
          </w:p>
        </w:tc>
      </w:tr>
      <w:tr w:rsidR="00A52039" w:rsidRPr="00427904"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427904" w:rsidRDefault="00A52039" w:rsidP="00904F74">
            <w:pPr>
              <w:spacing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427904" w:rsidRDefault="00A52039" w:rsidP="00904F74">
            <w:pPr>
              <w:spacing w:line="240" w:lineRule="auto"/>
              <w:rPr>
                <w:rFonts w:ascii="Aptos" w:eastAsia="Times New Roman" w:hAnsi="Aptos" w:cs="Times New Roman"/>
                <w:color w:val="000000"/>
                <w:lang w:val="en-GB" w:eastAsia="en-GB"/>
              </w:rPr>
            </w:pPr>
            <w:r w:rsidRPr="00427904">
              <w:rPr>
                <w:rFonts w:ascii="Aptos" w:hAnsi="Aptos"/>
                <w:color w:val="000000"/>
                <w:lang w:val="en-GB"/>
              </w:rPr>
              <w:t>Total Score between 1 &amp; 2</w:t>
            </w:r>
          </w:p>
        </w:tc>
      </w:tr>
      <w:tr w:rsidR="00A52039" w:rsidRPr="00427904"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427904" w:rsidRDefault="00A52039" w:rsidP="00904F74">
            <w:pPr>
              <w:spacing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427904" w:rsidRDefault="00A52039" w:rsidP="00904F74">
            <w:pPr>
              <w:spacing w:line="240" w:lineRule="auto"/>
              <w:rPr>
                <w:rFonts w:ascii="Aptos" w:eastAsia="Times New Roman" w:hAnsi="Aptos" w:cs="Times New Roman"/>
                <w:color w:val="000000"/>
                <w:lang w:val="en-GB" w:eastAsia="en-GB"/>
              </w:rPr>
            </w:pPr>
            <w:r w:rsidRPr="00427904">
              <w:rPr>
                <w:rFonts w:ascii="Aptos" w:hAnsi="Aptos"/>
                <w:color w:val="000000"/>
                <w:lang w:val="en-GB"/>
              </w:rPr>
              <w:t>Total Score between -1 &amp; 0</w:t>
            </w:r>
          </w:p>
        </w:tc>
      </w:tr>
      <w:tr w:rsidR="00A52039" w:rsidRPr="00427904"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427904" w:rsidRDefault="00A52039" w:rsidP="00904F74">
            <w:pPr>
              <w:spacing w:line="240" w:lineRule="auto"/>
              <w:jc w:val="center"/>
              <w:rPr>
                <w:rFonts w:ascii="Aptos" w:eastAsia="Times New Roman" w:hAnsi="Aptos" w:cs="Times New Roman"/>
                <w:b/>
                <w:bCs/>
                <w:color w:val="000000"/>
                <w:lang w:val="en-GB" w:eastAsia="en-GB"/>
              </w:rPr>
            </w:pPr>
            <w:r w:rsidRPr="0042790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427904" w:rsidRDefault="00A52039" w:rsidP="00904F74">
            <w:pPr>
              <w:spacing w:line="240" w:lineRule="auto"/>
              <w:rPr>
                <w:rFonts w:ascii="Aptos" w:eastAsia="Times New Roman" w:hAnsi="Aptos" w:cs="Times New Roman"/>
                <w:color w:val="000000"/>
                <w:lang w:val="en-GB" w:eastAsia="en-GB"/>
              </w:rPr>
            </w:pPr>
            <w:r w:rsidRPr="00427904">
              <w:rPr>
                <w:rFonts w:ascii="Aptos" w:hAnsi="Aptos"/>
                <w:color w:val="000000"/>
                <w:lang w:val="en-GB"/>
              </w:rPr>
              <w:t>Total Score between -3 &amp; -2</w:t>
            </w:r>
          </w:p>
        </w:tc>
      </w:tr>
    </w:tbl>
    <w:p w14:paraId="00317953" w14:textId="41E367AC" w:rsidR="00544ADD" w:rsidRPr="00427904" w:rsidRDefault="00544ADD" w:rsidP="005304E5">
      <w:pPr>
        <w:rPr>
          <w:lang w:val="en-GB"/>
        </w:rPr>
      </w:pPr>
      <w:r w:rsidRPr="00427904">
        <w:rPr>
          <w:lang w:val="en-GB"/>
        </w:rPr>
        <w:tab/>
      </w:r>
    </w:p>
    <w:sectPr w:rsidR="00544ADD" w:rsidRPr="0042790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E55AD" w14:textId="77777777" w:rsidR="002F5FD7" w:rsidRDefault="002F5FD7" w:rsidP="005B2702">
      <w:pPr>
        <w:spacing w:after="0" w:line="240" w:lineRule="auto"/>
      </w:pPr>
      <w:r>
        <w:separator/>
      </w:r>
    </w:p>
  </w:endnote>
  <w:endnote w:type="continuationSeparator" w:id="0">
    <w:p w14:paraId="6A8F740E" w14:textId="77777777" w:rsidR="002F5FD7" w:rsidRDefault="002F5FD7"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84525" w14:textId="77777777" w:rsidR="002F5FD7" w:rsidRDefault="002F5FD7" w:rsidP="005B2702">
      <w:pPr>
        <w:spacing w:after="0" w:line="240" w:lineRule="auto"/>
      </w:pPr>
      <w:r>
        <w:separator/>
      </w:r>
    </w:p>
  </w:footnote>
  <w:footnote w:type="continuationSeparator" w:id="0">
    <w:p w14:paraId="5E4E8B96" w14:textId="77777777" w:rsidR="002F5FD7" w:rsidRDefault="002F5FD7" w:rsidP="005B2702">
      <w:pPr>
        <w:spacing w:after="0" w:line="240" w:lineRule="auto"/>
      </w:pPr>
      <w:r>
        <w:continuationSeparator/>
      </w:r>
    </w:p>
  </w:footnote>
  <w:footnote w:id="1">
    <w:p w14:paraId="090FB8DA" w14:textId="77777777" w:rsidR="00C14AF3" w:rsidRPr="00C137AD" w:rsidRDefault="00C14AF3" w:rsidP="00C14AF3">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75F3B825" w14:textId="77777777" w:rsidR="00BD48E3" w:rsidRDefault="00BD48E3" w:rsidP="00BD48E3">
      <w:pPr>
        <w:pStyle w:val="FootnoteText"/>
      </w:pPr>
      <w:r>
        <w:rPr>
          <w:rStyle w:val="FootnoteReference"/>
        </w:rPr>
        <w:footnoteRef/>
      </w:r>
      <w:r>
        <w:t xml:space="preserve"> </w:t>
      </w:r>
      <w:hyperlink r:id="rId1" w:history="1">
        <w:r>
          <w:rPr>
            <w:rStyle w:val="Hyperlink"/>
          </w:rPr>
          <w:t>Local Authority Climate Report | West Yorkshire</w:t>
        </w:r>
      </w:hyperlink>
    </w:p>
  </w:footnote>
  <w:footnote w:id="3">
    <w:p w14:paraId="3BE90044" w14:textId="7A73212A" w:rsidR="0038225B" w:rsidRDefault="0038225B" w:rsidP="0038225B">
      <w:pPr>
        <w:pStyle w:val="FootnoteText"/>
      </w:pPr>
      <w:r>
        <w:rPr>
          <w:rStyle w:val="FootnoteReference"/>
        </w:rPr>
        <w:footnoteRef/>
      </w:r>
      <w:r>
        <w:t xml:space="preserve"> </w:t>
      </w:r>
      <w:hyperlink r:id="rId2" w:anchor="section-12-6-2-2-risks-to-electricity-generation-%e2%80%93-i2" w:history="1">
        <w:r w:rsidR="00BF0E71">
          <w:rPr>
            <w:rStyle w:val="Hyperlink"/>
          </w:rPr>
          <w:t>Chapter 6: Infrastructure - UK Climate Risk</w:t>
        </w:r>
      </w:hyperlink>
    </w:p>
  </w:footnote>
  <w:footnote w:id="4">
    <w:p w14:paraId="1F568A44" w14:textId="11049C67" w:rsidR="006947AD" w:rsidRDefault="006947AD" w:rsidP="006947AD">
      <w:pPr>
        <w:pStyle w:val="FootnoteText"/>
      </w:pPr>
      <w:r>
        <w:rPr>
          <w:rStyle w:val="FootnoteReference"/>
        </w:rPr>
        <w:footnoteRef/>
      </w:r>
      <w:r>
        <w:t xml:space="preserve"> </w:t>
      </w:r>
      <w:hyperlink r:id="rId3" w:history="1">
        <w:r w:rsidR="000E7909">
          <w:rPr>
            <w:rStyle w:val="Hyperlink"/>
          </w:rPr>
          <w:t>West Yorkshire Combined A</w:t>
        </w:r>
        <w:r w:rsidR="00BF0E71">
          <w:rPr>
            <w:rStyle w:val="Hyperlink"/>
          </w:rPr>
          <w:t>u</w:t>
        </w:r>
        <w:r w:rsidR="000E7909">
          <w:rPr>
            <w:rStyle w:val="Hyperlink"/>
          </w:rPr>
          <w:t>thori</w:t>
        </w:r>
        <w:r w:rsidR="00BF0E71">
          <w:rPr>
            <w:rStyle w:val="Hyperlink"/>
          </w:rPr>
          <w:t>t</w:t>
        </w:r>
        <w:r w:rsidR="000E7909">
          <w:rPr>
            <w:rStyle w:val="Hyperlink"/>
          </w:rPr>
          <w:t xml:space="preserve">y </w:t>
        </w:r>
        <w:r w:rsidR="000E7909" w:rsidRPr="00566529">
          <w:rPr>
            <w:rStyle w:val="Hyperlink"/>
          </w:rPr>
          <w:t>Local Area Energy Plan</w:t>
        </w:r>
        <w:r w:rsidR="000E7909">
          <w:rPr>
            <w:rStyle w:val="Hyperlink"/>
          </w:rPr>
          <w:t xml:space="preserve"> Update 2026</w:t>
        </w:r>
      </w:hyperlink>
    </w:p>
  </w:footnote>
  <w:footnote w:id="5">
    <w:p w14:paraId="00738B9C" w14:textId="77777777" w:rsidR="00091A90" w:rsidRPr="00D3029D" w:rsidRDefault="00091A90" w:rsidP="00091A90">
      <w:pPr>
        <w:pStyle w:val="FootnoteText"/>
      </w:pPr>
      <w:r>
        <w:rPr>
          <w:rStyle w:val="FootnoteReference"/>
        </w:rPr>
        <w:footnoteRef/>
      </w:r>
      <w:r>
        <w:t xml:space="preserve"> </w:t>
      </w:r>
      <w:hyperlink r:id="rId4" w:history="1">
        <w:r w:rsidRPr="00D3029D">
          <w:rPr>
            <w:rStyle w:val="Hyperlink"/>
          </w:rPr>
          <w:t>Regional Demand and Generation Tracker — Open Data | Northern Powergrid</w:t>
        </w:r>
      </w:hyperlink>
    </w:p>
  </w:footnote>
  <w:footnote w:id="6">
    <w:p w14:paraId="4EE84F2C" w14:textId="77777777" w:rsidR="0026470C" w:rsidRPr="00D3029D" w:rsidRDefault="0026470C">
      <w:pPr>
        <w:pStyle w:val="FootnoteText"/>
      </w:pPr>
      <w:r w:rsidRPr="00D3029D">
        <w:rPr>
          <w:rStyle w:val="FootnoteReference"/>
        </w:rPr>
        <w:footnoteRef/>
      </w:r>
      <w:r w:rsidR="006947AD" w:rsidRPr="00D3029D">
        <w:t xml:space="preserve"> </w:t>
      </w:r>
      <w:hyperlink r:id="rId5" w:history="1">
        <w:r w:rsidR="006947AD" w:rsidRPr="00D3029D">
          <w:rPr>
            <w:rStyle w:val="Hyperlink"/>
          </w:rPr>
          <w:t>Calderdale Flood Risk &amp; Drainage SPD, 2024</w:t>
        </w:r>
      </w:hyperlink>
      <w:r w:rsidR="006947AD" w:rsidRPr="00D3029D">
        <w:t xml:space="preserve">  </w:t>
      </w:r>
    </w:p>
  </w:footnote>
  <w:footnote w:id="7">
    <w:p w14:paraId="4132330F" w14:textId="77777777" w:rsidR="00FD5387" w:rsidRPr="00D3029D" w:rsidRDefault="00FD5387">
      <w:pPr>
        <w:pStyle w:val="FootnoteText"/>
      </w:pPr>
      <w:r w:rsidRPr="00D3029D">
        <w:rPr>
          <w:rStyle w:val="FootnoteReference"/>
        </w:rPr>
        <w:footnoteRef/>
      </w:r>
      <w:r w:rsidR="006947AD" w:rsidRPr="00D3029D">
        <w:t xml:space="preserve"> </w:t>
      </w:r>
      <w:hyperlink r:id="rId6" w:history="1">
        <w:r w:rsidR="006947AD" w:rsidRPr="00D3029D">
          <w:rPr>
            <w:rStyle w:val="Hyperlink"/>
          </w:rPr>
          <w:t>Leeds Local Flood Risk Management Strategy, n.d.</w:t>
        </w:r>
      </w:hyperlink>
      <w:r w:rsidR="006947AD" w:rsidRPr="00D3029D">
        <w:t xml:space="preserve"> </w:t>
      </w:r>
    </w:p>
  </w:footnote>
  <w:footnote w:id="8">
    <w:p w14:paraId="3DDDABC1" w14:textId="77777777" w:rsidR="002B7041" w:rsidRPr="00D3029D" w:rsidRDefault="002B7041">
      <w:pPr>
        <w:pStyle w:val="FootnoteText"/>
      </w:pPr>
      <w:r w:rsidRPr="00D3029D">
        <w:rPr>
          <w:rStyle w:val="FootnoteReference"/>
        </w:rPr>
        <w:footnoteRef/>
      </w:r>
      <w:r w:rsidR="006947AD" w:rsidRPr="00D3029D">
        <w:t xml:space="preserve"> </w:t>
      </w:r>
      <w:hyperlink r:id="rId7" w:history="1">
        <w:r w:rsidR="006947AD" w:rsidRPr="00D3029D">
          <w:rPr>
            <w:rStyle w:val="Hyperlink"/>
          </w:rPr>
          <w:t>Wakefield Local Flood Risk Management Strategy, 2014</w:t>
        </w:r>
      </w:hyperlink>
      <w:r w:rsidR="006947AD" w:rsidRPr="00D3029D">
        <w:t xml:space="preserve">, </w:t>
      </w:r>
      <w:hyperlink r:id="rId8" w:history="1">
        <w:r w:rsidR="006947AD" w:rsidRPr="00D3029D">
          <w:rPr>
            <w:rStyle w:val="Hyperlink"/>
          </w:rPr>
          <w:t>Kirklees local flood risk management full strategy, n.d.</w:t>
        </w:r>
      </w:hyperlink>
    </w:p>
  </w:footnote>
  <w:footnote w:id="9">
    <w:p w14:paraId="6C0B5AC2" w14:textId="2FFF534B" w:rsidR="00334268" w:rsidRPr="00334268" w:rsidRDefault="00334268">
      <w:pPr>
        <w:pStyle w:val="FootnoteText"/>
        <w:rPr>
          <w:lang w:val="en-GB"/>
        </w:rPr>
      </w:pPr>
      <w:r>
        <w:rPr>
          <w:rStyle w:val="FootnoteReference"/>
        </w:rPr>
        <w:footnoteRef/>
      </w:r>
      <w:r>
        <w:t xml:space="preserve"> </w:t>
      </w:r>
      <w:hyperlink r:id="rId9" w:history="1">
        <w:r w:rsidR="000E4BFC">
          <w:rPr>
            <w:rStyle w:val="Hyperlink"/>
          </w:rPr>
          <w:t xml:space="preserve">West Yorkshire Prepared, </w:t>
        </w:r>
        <w:r w:rsidR="00767AC1" w:rsidRPr="00334268">
          <w:rPr>
            <w:rStyle w:val="Hyperlink"/>
          </w:rPr>
          <w:t>Community-Risk-Registe</w:t>
        </w:r>
        <w:r w:rsidR="000E4BFC">
          <w:rPr>
            <w:rStyle w:val="Hyperlink"/>
          </w:rPr>
          <w:t>r 2025</w:t>
        </w:r>
      </w:hyperlink>
    </w:p>
  </w:footnote>
  <w:footnote w:id="10">
    <w:p w14:paraId="0AA5B523" w14:textId="77777777" w:rsidR="00D77598" w:rsidRPr="00D77598" w:rsidRDefault="00D77598">
      <w:pPr>
        <w:pStyle w:val="FootnoteText"/>
        <w:rPr>
          <w:lang w:val="en-GB"/>
        </w:rPr>
      </w:pPr>
      <w:r>
        <w:rPr>
          <w:rStyle w:val="FootnoteReference"/>
        </w:rPr>
        <w:footnoteRef/>
      </w:r>
      <w:r>
        <w:t xml:space="preserve"> </w:t>
      </w:r>
      <w:hyperlink r:id="rId10" w:history="1">
        <w:r w:rsidR="00767AC1" w:rsidRPr="004A4CA8">
          <w:rPr>
            <w:rStyle w:val="Hyperlink"/>
          </w:rPr>
          <w:t>Calderdale Local Area Energy Plan (LAEP) Repor</w:t>
        </w:r>
        <w:r w:rsidR="00767AC1">
          <w:rPr>
            <w:rStyle w:val="Hyperlink"/>
          </w:rPr>
          <w:t>t, 2024</w:t>
        </w:r>
      </w:hyperlink>
    </w:p>
  </w:footnote>
  <w:footnote w:id="11">
    <w:p w14:paraId="1222A3C2" w14:textId="77777777" w:rsidR="00767AC1" w:rsidRPr="007304BE" w:rsidRDefault="00767AC1" w:rsidP="00767AC1">
      <w:pPr>
        <w:pStyle w:val="FootnoteText"/>
        <w:rPr>
          <w:lang w:val="en-GB"/>
        </w:rPr>
      </w:pPr>
      <w:r>
        <w:rPr>
          <w:rStyle w:val="FootnoteReference"/>
        </w:rPr>
        <w:footnoteRef/>
      </w:r>
      <w:r>
        <w:t xml:space="preserve"> </w:t>
      </w:r>
      <w:hyperlink r:id="rId11" w:history="1">
        <w:r w:rsidRPr="007304BE">
          <w:rPr>
            <w:rStyle w:val="Hyperlink"/>
          </w:rPr>
          <w:t>Drought and climate change impacts on cooling water shortages and electricity prices in Great Britain | Nature Communication</w:t>
        </w:r>
        <w:r>
          <w:rPr>
            <w:rStyle w:val="Hyperlink"/>
          </w:rPr>
          <w:t>s, 2020</w:t>
        </w:r>
      </w:hyperlink>
    </w:p>
  </w:footnote>
  <w:footnote w:id="12">
    <w:p w14:paraId="55F10B1D" w14:textId="77777777" w:rsidR="00767AC1" w:rsidRPr="009216BB" w:rsidRDefault="00767AC1" w:rsidP="00767AC1">
      <w:pPr>
        <w:pStyle w:val="FootnoteText"/>
        <w:rPr>
          <w:lang w:val="en-GB"/>
        </w:rPr>
      </w:pPr>
      <w:r>
        <w:rPr>
          <w:rStyle w:val="FootnoteReference"/>
        </w:rPr>
        <w:footnoteRef/>
      </w:r>
      <w:r>
        <w:t xml:space="preserve"> </w:t>
      </w:r>
      <w:hyperlink r:id="rId12" w:history="1">
        <w:r>
          <w:rPr>
            <w:rStyle w:val="Hyperlink"/>
          </w:rPr>
          <w:t>Environment Agency, D</w:t>
        </w:r>
        <w:r w:rsidRPr="009216BB">
          <w:rPr>
            <w:rStyle w:val="Hyperlink"/>
          </w:rPr>
          <w:t>rought: how it is managed in England</w:t>
        </w:r>
        <w:r>
          <w:rPr>
            <w:rStyle w:val="Hyperlink"/>
          </w:rPr>
          <w:t>, 2026</w:t>
        </w:r>
        <w:r w:rsidRPr="009216BB">
          <w:rPr>
            <w:rStyle w:val="Hyperlink"/>
          </w:rPr>
          <w:t xml:space="preserve"> </w:t>
        </w:r>
      </w:hyperlink>
    </w:p>
  </w:footnote>
  <w:footnote w:id="13">
    <w:p w14:paraId="50F6073B" w14:textId="77777777" w:rsidR="0097543B" w:rsidRPr="0097543B" w:rsidRDefault="0097543B">
      <w:pPr>
        <w:pStyle w:val="FootnoteText"/>
        <w:rPr>
          <w:lang w:val="en-GB"/>
        </w:rPr>
      </w:pPr>
      <w:r>
        <w:rPr>
          <w:rStyle w:val="FootnoteReference"/>
        </w:rPr>
        <w:footnoteRef/>
      </w:r>
      <w:r>
        <w:t xml:space="preserve"> </w:t>
      </w:r>
      <w:hyperlink r:id="rId13" w:history="1">
        <w:r w:rsidR="00EE7AB9" w:rsidRPr="0097543B">
          <w:rPr>
            <w:rStyle w:val="Hyperlink"/>
          </w:rPr>
          <w:t>ARP4-EUK-RUK-SEUK-report</w:t>
        </w:r>
        <w:r w:rsidR="00EE7AB9">
          <w:rPr>
            <w:rStyle w:val="Hyperlink"/>
          </w:rPr>
          <w:t>, 2024</w:t>
        </w:r>
      </w:hyperlink>
    </w:p>
  </w:footnote>
  <w:footnote w:id="14">
    <w:p w14:paraId="09805108" w14:textId="77777777" w:rsidR="00EE7AB9" w:rsidRPr="00DD7F70" w:rsidRDefault="00EE7AB9" w:rsidP="00EE7AB9">
      <w:pPr>
        <w:pStyle w:val="FootnoteText"/>
        <w:rPr>
          <w:lang w:val="en-GB"/>
        </w:rPr>
      </w:pPr>
      <w:r>
        <w:rPr>
          <w:rStyle w:val="FootnoteReference"/>
        </w:rPr>
        <w:footnoteRef/>
      </w:r>
      <w:r>
        <w:t xml:space="preserve"> </w:t>
      </w:r>
      <w:hyperlink r:id="rId14" w:history="1">
        <w:r w:rsidRPr="00DD7F70">
          <w:rPr>
            <w:rStyle w:val="Hyperlink"/>
          </w:rPr>
          <w:t>Climate resilience report – fourth round climate adaptation reportin</w:t>
        </w:r>
        <w:r>
          <w:rPr>
            <w:rStyle w:val="Hyperlink"/>
          </w:rPr>
          <w:t>g, 2025</w:t>
        </w:r>
      </w:hyperlink>
    </w:p>
  </w:footnote>
  <w:footnote w:id="15">
    <w:p w14:paraId="1AB15748" w14:textId="4C969253" w:rsidR="00EE7AB9" w:rsidRPr="0097543B" w:rsidRDefault="00EE7AB9" w:rsidP="00EE7AB9">
      <w:pPr>
        <w:pStyle w:val="FootnoteText"/>
        <w:rPr>
          <w:lang w:val="en-GB"/>
        </w:rPr>
      </w:pPr>
      <w:r>
        <w:rPr>
          <w:rStyle w:val="FootnoteReference"/>
        </w:rPr>
        <w:footnoteRef/>
      </w:r>
      <w:r>
        <w:t xml:space="preserve"> </w:t>
      </w:r>
      <w:hyperlink r:id="rId15" w:history="1">
        <w:r w:rsidRPr="0097543B">
          <w:rPr>
            <w:rStyle w:val="Hyperlink"/>
          </w:rPr>
          <w:t>Northern Powergrid 4th Round Report</w:t>
        </w:r>
      </w:hyperlink>
    </w:p>
  </w:footnote>
  <w:footnote w:id="16">
    <w:p w14:paraId="206E218D" w14:textId="77777777" w:rsidR="00EE7AB9" w:rsidRPr="00DD7F70" w:rsidRDefault="00EE7AB9" w:rsidP="00EE7AB9">
      <w:pPr>
        <w:pStyle w:val="FootnoteText"/>
        <w:rPr>
          <w:lang w:val="en-GB"/>
        </w:rPr>
      </w:pPr>
      <w:r>
        <w:rPr>
          <w:rStyle w:val="FootnoteReference"/>
        </w:rPr>
        <w:footnoteRef/>
      </w:r>
      <w:r>
        <w:t xml:space="preserve"> </w:t>
      </w:r>
      <w:r>
        <w:rPr>
          <w:lang w:val="en-GB"/>
        </w:rPr>
        <w:t xml:space="preserve">Key stakeholder interview, 18 August 2026, </w:t>
      </w:r>
      <w:r w:rsidRPr="00DC70D0">
        <w:rPr>
          <w:lang w:val="en-GB"/>
        </w:rPr>
        <w:t>facilitated for the West Yorkshire Climate Risk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B26A2B3" w:rsidR="004C7B60" w:rsidRPr="00904F74" w:rsidRDefault="0065176B"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55548389"/>
        <w:docPartObj>
          <w:docPartGallery w:val="Watermarks"/>
          <w:docPartUnique/>
        </w:docPartObj>
      </w:sdtPr>
      <w:sdtContent>
        <w:r w:rsidRPr="0065176B">
          <w:rPr>
            <w:b/>
            <w:noProof/>
            <w:color w:val="595959" w:themeColor="text1" w:themeTint="A6"/>
            <w:kern w:val="2"/>
            <w:lang w:val="en-GB" w:eastAsia="en-US"/>
            <w14:ligatures w14:val="standardContextual"/>
          </w:rPr>
          <w:pict w14:anchorId="18D2E7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1E02"/>
    <w:rsid w:val="000137A2"/>
    <w:rsid w:val="00014FF7"/>
    <w:rsid w:val="00020187"/>
    <w:rsid w:val="0004242F"/>
    <w:rsid w:val="00053081"/>
    <w:rsid w:val="000665FE"/>
    <w:rsid w:val="00067C30"/>
    <w:rsid w:val="00071DD4"/>
    <w:rsid w:val="00090152"/>
    <w:rsid w:val="00091A90"/>
    <w:rsid w:val="000A09E4"/>
    <w:rsid w:val="000A0D68"/>
    <w:rsid w:val="000C0633"/>
    <w:rsid w:val="000C4C43"/>
    <w:rsid w:val="000E34D7"/>
    <w:rsid w:val="000E4BFC"/>
    <w:rsid w:val="000E4CD9"/>
    <w:rsid w:val="000E7909"/>
    <w:rsid w:val="000F12AD"/>
    <w:rsid w:val="000F2188"/>
    <w:rsid w:val="00100F1D"/>
    <w:rsid w:val="00103DDB"/>
    <w:rsid w:val="001164B4"/>
    <w:rsid w:val="00116E3D"/>
    <w:rsid w:val="00131A22"/>
    <w:rsid w:val="00136EC9"/>
    <w:rsid w:val="0015777C"/>
    <w:rsid w:val="00164EB7"/>
    <w:rsid w:val="00182F7D"/>
    <w:rsid w:val="001841C3"/>
    <w:rsid w:val="001A35FC"/>
    <w:rsid w:val="001B4FA0"/>
    <w:rsid w:val="001C414F"/>
    <w:rsid w:val="001C4B19"/>
    <w:rsid w:val="001D3933"/>
    <w:rsid w:val="00202A85"/>
    <w:rsid w:val="0020571C"/>
    <w:rsid w:val="002111F1"/>
    <w:rsid w:val="00215B32"/>
    <w:rsid w:val="00225704"/>
    <w:rsid w:val="00226FE1"/>
    <w:rsid w:val="00230105"/>
    <w:rsid w:val="00231628"/>
    <w:rsid w:val="0023164A"/>
    <w:rsid w:val="00232C73"/>
    <w:rsid w:val="00235453"/>
    <w:rsid w:val="002448F1"/>
    <w:rsid w:val="002453E4"/>
    <w:rsid w:val="00246716"/>
    <w:rsid w:val="002575B1"/>
    <w:rsid w:val="00261337"/>
    <w:rsid w:val="0026269E"/>
    <w:rsid w:val="00263184"/>
    <w:rsid w:val="0026470C"/>
    <w:rsid w:val="00266DF9"/>
    <w:rsid w:val="00271001"/>
    <w:rsid w:val="0027280E"/>
    <w:rsid w:val="00282B28"/>
    <w:rsid w:val="0028642F"/>
    <w:rsid w:val="00286E01"/>
    <w:rsid w:val="00290E2C"/>
    <w:rsid w:val="002928E6"/>
    <w:rsid w:val="002A3C3B"/>
    <w:rsid w:val="002A5E3F"/>
    <w:rsid w:val="002B0F15"/>
    <w:rsid w:val="002B6480"/>
    <w:rsid w:val="002B7041"/>
    <w:rsid w:val="002D1AB8"/>
    <w:rsid w:val="002D3902"/>
    <w:rsid w:val="002D4BEE"/>
    <w:rsid w:val="002E1DCD"/>
    <w:rsid w:val="002E53C6"/>
    <w:rsid w:val="002F5FD7"/>
    <w:rsid w:val="00301D3E"/>
    <w:rsid w:val="00307F9A"/>
    <w:rsid w:val="0031344D"/>
    <w:rsid w:val="003313B4"/>
    <w:rsid w:val="00334268"/>
    <w:rsid w:val="00335D72"/>
    <w:rsid w:val="0033717A"/>
    <w:rsid w:val="00340722"/>
    <w:rsid w:val="003628C9"/>
    <w:rsid w:val="00371BBB"/>
    <w:rsid w:val="00372374"/>
    <w:rsid w:val="0038225B"/>
    <w:rsid w:val="00382987"/>
    <w:rsid w:val="00390F5A"/>
    <w:rsid w:val="0039330A"/>
    <w:rsid w:val="003A1E95"/>
    <w:rsid w:val="003C5D89"/>
    <w:rsid w:val="003D182C"/>
    <w:rsid w:val="003D7F3C"/>
    <w:rsid w:val="003E29A7"/>
    <w:rsid w:val="003E408A"/>
    <w:rsid w:val="003E4B0E"/>
    <w:rsid w:val="003F1EE0"/>
    <w:rsid w:val="004016F6"/>
    <w:rsid w:val="004077FF"/>
    <w:rsid w:val="004237A7"/>
    <w:rsid w:val="00427904"/>
    <w:rsid w:val="00440C4E"/>
    <w:rsid w:val="00444F13"/>
    <w:rsid w:val="0044621A"/>
    <w:rsid w:val="004463CC"/>
    <w:rsid w:val="00455904"/>
    <w:rsid w:val="0045610A"/>
    <w:rsid w:val="00456DEA"/>
    <w:rsid w:val="00485079"/>
    <w:rsid w:val="00493EEA"/>
    <w:rsid w:val="0049634A"/>
    <w:rsid w:val="004A1DF6"/>
    <w:rsid w:val="004A4886"/>
    <w:rsid w:val="004A4CA8"/>
    <w:rsid w:val="004C30D4"/>
    <w:rsid w:val="004C4554"/>
    <w:rsid w:val="004C7B60"/>
    <w:rsid w:val="004D07A2"/>
    <w:rsid w:val="004E3EF8"/>
    <w:rsid w:val="004F289E"/>
    <w:rsid w:val="004F7C4A"/>
    <w:rsid w:val="005014C9"/>
    <w:rsid w:val="0050457F"/>
    <w:rsid w:val="00511E2D"/>
    <w:rsid w:val="00520498"/>
    <w:rsid w:val="00525E9F"/>
    <w:rsid w:val="005304E5"/>
    <w:rsid w:val="005339A6"/>
    <w:rsid w:val="00544ADD"/>
    <w:rsid w:val="005450D8"/>
    <w:rsid w:val="005656C2"/>
    <w:rsid w:val="005735B5"/>
    <w:rsid w:val="0058239F"/>
    <w:rsid w:val="00582DAF"/>
    <w:rsid w:val="00595E53"/>
    <w:rsid w:val="00597F24"/>
    <w:rsid w:val="005A1AD0"/>
    <w:rsid w:val="005B2702"/>
    <w:rsid w:val="005B3A54"/>
    <w:rsid w:val="005B3ECC"/>
    <w:rsid w:val="005B621F"/>
    <w:rsid w:val="005C6CEC"/>
    <w:rsid w:val="005D6D43"/>
    <w:rsid w:val="005E02DB"/>
    <w:rsid w:val="005F111D"/>
    <w:rsid w:val="006001E9"/>
    <w:rsid w:val="00605F0E"/>
    <w:rsid w:val="00610BD2"/>
    <w:rsid w:val="00613AE5"/>
    <w:rsid w:val="00613FD6"/>
    <w:rsid w:val="00631B80"/>
    <w:rsid w:val="0064103B"/>
    <w:rsid w:val="00645102"/>
    <w:rsid w:val="0065176B"/>
    <w:rsid w:val="006528B0"/>
    <w:rsid w:val="006571C8"/>
    <w:rsid w:val="00662547"/>
    <w:rsid w:val="00665439"/>
    <w:rsid w:val="00680143"/>
    <w:rsid w:val="00685D27"/>
    <w:rsid w:val="006947AD"/>
    <w:rsid w:val="006A2DB9"/>
    <w:rsid w:val="006A3C28"/>
    <w:rsid w:val="006C6C21"/>
    <w:rsid w:val="006E4316"/>
    <w:rsid w:val="006E6666"/>
    <w:rsid w:val="006F643E"/>
    <w:rsid w:val="006F6680"/>
    <w:rsid w:val="00716FD0"/>
    <w:rsid w:val="00717845"/>
    <w:rsid w:val="007304BE"/>
    <w:rsid w:val="007318C3"/>
    <w:rsid w:val="00731A25"/>
    <w:rsid w:val="007450FD"/>
    <w:rsid w:val="00767AC1"/>
    <w:rsid w:val="00767BEC"/>
    <w:rsid w:val="00770BE9"/>
    <w:rsid w:val="00777B1B"/>
    <w:rsid w:val="00790A01"/>
    <w:rsid w:val="007A2A8D"/>
    <w:rsid w:val="007C4AEB"/>
    <w:rsid w:val="007E39F7"/>
    <w:rsid w:val="007E60A6"/>
    <w:rsid w:val="007E7B87"/>
    <w:rsid w:val="007F0EAA"/>
    <w:rsid w:val="007F50AC"/>
    <w:rsid w:val="00801AF8"/>
    <w:rsid w:val="00804EEA"/>
    <w:rsid w:val="00813E21"/>
    <w:rsid w:val="00827180"/>
    <w:rsid w:val="00827E1B"/>
    <w:rsid w:val="00835636"/>
    <w:rsid w:val="00843102"/>
    <w:rsid w:val="00843131"/>
    <w:rsid w:val="00852501"/>
    <w:rsid w:val="00853E4C"/>
    <w:rsid w:val="008542CC"/>
    <w:rsid w:val="00854DAF"/>
    <w:rsid w:val="00860111"/>
    <w:rsid w:val="00882C7D"/>
    <w:rsid w:val="00882DAF"/>
    <w:rsid w:val="0088508D"/>
    <w:rsid w:val="008878CB"/>
    <w:rsid w:val="00894D47"/>
    <w:rsid w:val="00896BE7"/>
    <w:rsid w:val="008A0A6D"/>
    <w:rsid w:val="008A49C6"/>
    <w:rsid w:val="008B2F41"/>
    <w:rsid w:val="008B74D2"/>
    <w:rsid w:val="008E51AE"/>
    <w:rsid w:val="008E6956"/>
    <w:rsid w:val="008E760E"/>
    <w:rsid w:val="008E79A6"/>
    <w:rsid w:val="008F6552"/>
    <w:rsid w:val="008F7906"/>
    <w:rsid w:val="00904F74"/>
    <w:rsid w:val="00906D02"/>
    <w:rsid w:val="009216BB"/>
    <w:rsid w:val="00930DD0"/>
    <w:rsid w:val="00931C7C"/>
    <w:rsid w:val="009337AB"/>
    <w:rsid w:val="0093688D"/>
    <w:rsid w:val="00936E05"/>
    <w:rsid w:val="00942F27"/>
    <w:rsid w:val="009459B1"/>
    <w:rsid w:val="00955344"/>
    <w:rsid w:val="009562DE"/>
    <w:rsid w:val="00961834"/>
    <w:rsid w:val="0096520A"/>
    <w:rsid w:val="00966B62"/>
    <w:rsid w:val="0097543B"/>
    <w:rsid w:val="0098175D"/>
    <w:rsid w:val="00981DA5"/>
    <w:rsid w:val="00985543"/>
    <w:rsid w:val="009F0648"/>
    <w:rsid w:val="00A01303"/>
    <w:rsid w:val="00A10D35"/>
    <w:rsid w:val="00A10D3B"/>
    <w:rsid w:val="00A129BA"/>
    <w:rsid w:val="00A132B5"/>
    <w:rsid w:val="00A23CA3"/>
    <w:rsid w:val="00A24E0D"/>
    <w:rsid w:val="00A25659"/>
    <w:rsid w:val="00A26496"/>
    <w:rsid w:val="00A26BA8"/>
    <w:rsid w:val="00A27AB3"/>
    <w:rsid w:val="00A37AAE"/>
    <w:rsid w:val="00A458A9"/>
    <w:rsid w:val="00A50053"/>
    <w:rsid w:val="00A50EB8"/>
    <w:rsid w:val="00A51694"/>
    <w:rsid w:val="00A52039"/>
    <w:rsid w:val="00A556A1"/>
    <w:rsid w:val="00A557BE"/>
    <w:rsid w:val="00A5761D"/>
    <w:rsid w:val="00A6411C"/>
    <w:rsid w:val="00A64121"/>
    <w:rsid w:val="00A659A3"/>
    <w:rsid w:val="00A73632"/>
    <w:rsid w:val="00A769AD"/>
    <w:rsid w:val="00A76A16"/>
    <w:rsid w:val="00A81270"/>
    <w:rsid w:val="00A8131A"/>
    <w:rsid w:val="00A82C68"/>
    <w:rsid w:val="00A906C0"/>
    <w:rsid w:val="00A920A0"/>
    <w:rsid w:val="00A9594F"/>
    <w:rsid w:val="00A95DBD"/>
    <w:rsid w:val="00AA07DA"/>
    <w:rsid w:val="00AA3757"/>
    <w:rsid w:val="00AA3922"/>
    <w:rsid w:val="00AB1DB4"/>
    <w:rsid w:val="00AB7F3C"/>
    <w:rsid w:val="00AC112C"/>
    <w:rsid w:val="00AD071E"/>
    <w:rsid w:val="00AD1CF0"/>
    <w:rsid w:val="00AE45E1"/>
    <w:rsid w:val="00AE5B54"/>
    <w:rsid w:val="00AF39AF"/>
    <w:rsid w:val="00AF63D5"/>
    <w:rsid w:val="00AF65C8"/>
    <w:rsid w:val="00AF7BB4"/>
    <w:rsid w:val="00B31543"/>
    <w:rsid w:val="00B40C5A"/>
    <w:rsid w:val="00B476F5"/>
    <w:rsid w:val="00B4792D"/>
    <w:rsid w:val="00B47C7E"/>
    <w:rsid w:val="00B527B2"/>
    <w:rsid w:val="00B62671"/>
    <w:rsid w:val="00B6272B"/>
    <w:rsid w:val="00B76B66"/>
    <w:rsid w:val="00B86B5A"/>
    <w:rsid w:val="00B936CA"/>
    <w:rsid w:val="00B95645"/>
    <w:rsid w:val="00BA5C2B"/>
    <w:rsid w:val="00BB3852"/>
    <w:rsid w:val="00BB6B9A"/>
    <w:rsid w:val="00BD4146"/>
    <w:rsid w:val="00BD48E3"/>
    <w:rsid w:val="00BD5E88"/>
    <w:rsid w:val="00BF0E71"/>
    <w:rsid w:val="00BF461E"/>
    <w:rsid w:val="00BF5F66"/>
    <w:rsid w:val="00C03994"/>
    <w:rsid w:val="00C04A39"/>
    <w:rsid w:val="00C04D05"/>
    <w:rsid w:val="00C14AF3"/>
    <w:rsid w:val="00C14EBC"/>
    <w:rsid w:val="00C158AC"/>
    <w:rsid w:val="00C15C7B"/>
    <w:rsid w:val="00C20BE1"/>
    <w:rsid w:val="00C25209"/>
    <w:rsid w:val="00C36B87"/>
    <w:rsid w:val="00C55522"/>
    <w:rsid w:val="00C7237C"/>
    <w:rsid w:val="00C812BB"/>
    <w:rsid w:val="00C81782"/>
    <w:rsid w:val="00C8262A"/>
    <w:rsid w:val="00C875CA"/>
    <w:rsid w:val="00C905C6"/>
    <w:rsid w:val="00C9362A"/>
    <w:rsid w:val="00C9524A"/>
    <w:rsid w:val="00CB3081"/>
    <w:rsid w:val="00CB42FD"/>
    <w:rsid w:val="00CC45D0"/>
    <w:rsid w:val="00CC4A79"/>
    <w:rsid w:val="00CD2401"/>
    <w:rsid w:val="00CD3D95"/>
    <w:rsid w:val="00CD4E5B"/>
    <w:rsid w:val="00CD6179"/>
    <w:rsid w:val="00CD71DF"/>
    <w:rsid w:val="00CF6017"/>
    <w:rsid w:val="00CF6FA0"/>
    <w:rsid w:val="00D008F3"/>
    <w:rsid w:val="00D0438E"/>
    <w:rsid w:val="00D04BF3"/>
    <w:rsid w:val="00D0633D"/>
    <w:rsid w:val="00D21297"/>
    <w:rsid w:val="00D2540C"/>
    <w:rsid w:val="00D33E69"/>
    <w:rsid w:val="00D4744E"/>
    <w:rsid w:val="00D57A8B"/>
    <w:rsid w:val="00D65CCD"/>
    <w:rsid w:val="00D7160E"/>
    <w:rsid w:val="00D77598"/>
    <w:rsid w:val="00D86B7C"/>
    <w:rsid w:val="00DA5675"/>
    <w:rsid w:val="00DB4D04"/>
    <w:rsid w:val="00DB568D"/>
    <w:rsid w:val="00DB7CAD"/>
    <w:rsid w:val="00DC40F0"/>
    <w:rsid w:val="00DC70D0"/>
    <w:rsid w:val="00DD1D2D"/>
    <w:rsid w:val="00DD2720"/>
    <w:rsid w:val="00DD4253"/>
    <w:rsid w:val="00DD5AD4"/>
    <w:rsid w:val="00DE6EC8"/>
    <w:rsid w:val="00DE765E"/>
    <w:rsid w:val="00DE77CA"/>
    <w:rsid w:val="00DF01F5"/>
    <w:rsid w:val="00DF2DEB"/>
    <w:rsid w:val="00E11CF5"/>
    <w:rsid w:val="00E229FA"/>
    <w:rsid w:val="00E32603"/>
    <w:rsid w:val="00E60DA8"/>
    <w:rsid w:val="00E70C4A"/>
    <w:rsid w:val="00E7323E"/>
    <w:rsid w:val="00E7329B"/>
    <w:rsid w:val="00E824CA"/>
    <w:rsid w:val="00E90E68"/>
    <w:rsid w:val="00E929C3"/>
    <w:rsid w:val="00E96C48"/>
    <w:rsid w:val="00EA3079"/>
    <w:rsid w:val="00EB02D1"/>
    <w:rsid w:val="00EB3228"/>
    <w:rsid w:val="00ED13BF"/>
    <w:rsid w:val="00ED2D4A"/>
    <w:rsid w:val="00EE7AB9"/>
    <w:rsid w:val="00EF49D9"/>
    <w:rsid w:val="00EF6B14"/>
    <w:rsid w:val="00EF73DE"/>
    <w:rsid w:val="00F01920"/>
    <w:rsid w:val="00F01A9D"/>
    <w:rsid w:val="00F05A8D"/>
    <w:rsid w:val="00F14C66"/>
    <w:rsid w:val="00F210D2"/>
    <w:rsid w:val="00F21328"/>
    <w:rsid w:val="00F245A0"/>
    <w:rsid w:val="00F32F2B"/>
    <w:rsid w:val="00F33809"/>
    <w:rsid w:val="00F36DC1"/>
    <w:rsid w:val="00F43E7F"/>
    <w:rsid w:val="00F45F94"/>
    <w:rsid w:val="00F46B27"/>
    <w:rsid w:val="00F50641"/>
    <w:rsid w:val="00F51A4A"/>
    <w:rsid w:val="00F533CD"/>
    <w:rsid w:val="00F660B9"/>
    <w:rsid w:val="00F70977"/>
    <w:rsid w:val="00F84E1C"/>
    <w:rsid w:val="00F950C5"/>
    <w:rsid w:val="00FB3675"/>
    <w:rsid w:val="00FB5C5A"/>
    <w:rsid w:val="00FC3070"/>
    <w:rsid w:val="00FC5D29"/>
    <w:rsid w:val="00FC5F2B"/>
    <w:rsid w:val="00FC74E0"/>
    <w:rsid w:val="00FD5387"/>
    <w:rsid w:val="00FE78DA"/>
    <w:rsid w:val="00FF203D"/>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kirklees.gov.uk/involve/publisheddoc.aspx?ref=jnndrs8j&amp;e=1146" TargetMode="External"/><Relationship Id="rId13" Type="http://schemas.openxmlformats.org/officeDocument/2006/relationships/hyperlink" Target="https://www.energy-uk.org.uk/wp-content/uploads/2025/01/ARP4-EUK-RUK-SEUK-report.pdf" TargetMode="External"/><Relationship Id="rId3" Type="http://schemas.openxmlformats.org/officeDocument/2006/relationships/hyperlink" Target="https://westyorkshire.moderngov.co.uk/documents/s43677/Item%208%20-%20Local%20Area%20Energy%20Plans.pdf" TargetMode="External"/><Relationship Id="rId7" Type="http://schemas.openxmlformats.org/officeDocument/2006/relationships/hyperlink" Target="https://mg.wakefield.gov.uk/documents/s70068/2-APPENDIX-LFRM%20Strategy%20V1.0%20-%20Draft.pdf" TargetMode="External"/><Relationship Id="rId12" Type="http://schemas.openxmlformats.org/officeDocument/2006/relationships/hyperlink" Target="https://www.gov.uk/government/publications/drought-management-for-england" TargetMode="External"/><Relationship Id="rId2" Type="http://schemas.openxmlformats.org/officeDocument/2006/relationships/hyperlink" Target="https://www.ukclimaterisk.org/publications/technical-report-ccra4-ia/chapter-6/"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leeds.gov.uk/flooding/flood-risk-management-strategy" TargetMode="External"/><Relationship Id="rId11" Type="http://schemas.openxmlformats.org/officeDocument/2006/relationships/hyperlink" Target="https://www.nature.com/articles/s41467-020-16012-2" TargetMode="External"/><Relationship Id="rId5" Type="http://schemas.openxmlformats.org/officeDocument/2006/relationships/hyperlink" Target="https://calderdale-consult.objective.co.uk/kse/event/38086" TargetMode="External"/><Relationship Id="rId15" Type="http://schemas.openxmlformats.org/officeDocument/2006/relationships/hyperlink" Target="https://www.northernpowergrid.com/sites/default/files/2024-12/Adapting%20to%20Climate%20Change%20-%20Fourth%20Round%20Report%20-%20December%202024.pdf" TargetMode="External"/><Relationship Id="rId10" Type="http://schemas.openxmlformats.org/officeDocument/2006/relationships/hyperlink" Target="https://new.calderdale.gov.uk/sites/default/files/2024-10/laep-report.pdf" TargetMode="External"/><Relationship Id="rId4" Type="http://schemas.openxmlformats.org/officeDocument/2006/relationships/hyperlink" Target="https://northernpowergrid.opendatasoft.com/pages/regional-demand-and-generation-tracker/" TargetMode="External"/><Relationship Id="rId9" Type="http://schemas.openxmlformats.org/officeDocument/2006/relationships/hyperlink" Target="https://www.westyorkshireprepared.org.uk/wp-content/uploads/2025/10/3806-Community-Risk-Register-DIGITAL-FINAL-1.pdf" TargetMode="External"/><Relationship Id="rId14" Type="http://schemas.openxmlformats.org/officeDocument/2006/relationships/hyperlink" Target="https://www.ofgem.gov.uk/sites/default/files/2025-04/Ofgem-climate-resilience-report-ARP4.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2.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3.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4.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13395</CharactersWithSpaces>
  <SharedDoc>false</SharedDoc>
  <HLinks>
    <vt:vector size="90" baseType="variant">
      <vt:variant>
        <vt:i4>3276856</vt:i4>
      </vt:variant>
      <vt:variant>
        <vt:i4>54</vt:i4>
      </vt:variant>
      <vt:variant>
        <vt:i4>0</vt:i4>
      </vt:variant>
      <vt:variant>
        <vt:i4>5</vt:i4>
      </vt:variant>
      <vt:variant>
        <vt:lpwstr>https://www.northernpowergrid.com/sites/default/files/2024-12/Adapting to Climate Change - Fourth Round Report - December 2024.pdf</vt:lpwstr>
      </vt:variant>
      <vt:variant>
        <vt:lpwstr/>
      </vt:variant>
      <vt:variant>
        <vt:i4>5242944</vt:i4>
      </vt:variant>
      <vt:variant>
        <vt:i4>51</vt:i4>
      </vt:variant>
      <vt:variant>
        <vt:i4>0</vt:i4>
      </vt:variant>
      <vt:variant>
        <vt:i4>5</vt:i4>
      </vt:variant>
      <vt:variant>
        <vt:lpwstr>https://www.ofgem.gov.uk/sites/default/files/2025-04/Ofgem-climate-resilience-report-ARP4.pdf</vt:lpwstr>
      </vt:variant>
      <vt:variant>
        <vt:lpwstr/>
      </vt:variant>
      <vt:variant>
        <vt:i4>1900610</vt:i4>
      </vt:variant>
      <vt:variant>
        <vt:i4>48</vt:i4>
      </vt:variant>
      <vt:variant>
        <vt:i4>0</vt:i4>
      </vt:variant>
      <vt:variant>
        <vt:i4>5</vt:i4>
      </vt:variant>
      <vt:variant>
        <vt:lpwstr>https://www.energy-uk.org.uk/wp-content/uploads/2025/01/ARP4-EUK-RUK-SEUK-report.pdf</vt:lpwstr>
      </vt:variant>
      <vt:variant>
        <vt:lpwstr/>
      </vt:variant>
      <vt:variant>
        <vt:i4>4390925</vt:i4>
      </vt:variant>
      <vt:variant>
        <vt:i4>45</vt:i4>
      </vt:variant>
      <vt:variant>
        <vt:i4>0</vt:i4>
      </vt:variant>
      <vt:variant>
        <vt:i4>5</vt:i4>
      </vt:variant>
      <vt:variant>
        <vt:lpwstr>https://www.gov.uk/government/publications/drought-management-for-england</vt:lpwstr>
      </vt:variant>
      <vt:variant>
        <vt:lpwstr/>
      </vt:variant>
      <vt:variant>
        <vt:i4>3997742</vt:i4>
      </vt:variant>
      <vt:variant>
        <vt:i4>42</vt:i4>
      </vt:variant>
      <vt:variant>
        <vt:i4>0</vt:i4>
      </vt:variant>
      <vt:variant>
        <vt:i4>5</vt:i4>
      </vt:variant>
      <vt:variant>
        <vt:lpwstr>https://www.nature.com/articles/s41467-020-16012-2</vt:lpwstr>
      </vt:variant>
      <vt:variant>
        <vt:lpwstr/>
      </vt:variant>
      <vt:variant>
        <vt:i4>1310726</vt:i4>
      </vt:variant>
      <vt:variant>
        <vt:i4>39</vt:i4>
      </vt:variant>
      <vt:variant>
        <vt:i4>0</vt:i4>
      </vt:variant>
      <vt:variant>
        <vt:i4>5</vt:i4>
      </vt:variant>
      <vt:variant>
        <vt:lpwstr>https://new.calderdale.gov.uk/sites/default/files/2024-10/laep-report.pdf</vt:lpwstr>
      </vt:variant>
      <vt:variant>
        <vt:lpwstr/>
      </vt:variant>
      <vt:variant>
        <vt:i4>1769498</vt:i4>
      </vt:variant>
      <vt:variant>
        <vt:i4>36</vt:i4>
      </vt:variant>
      <vt:variant>
        <vt:i4>0</vt:i4>
      </vt:variant>
      <vt:variant>
        <vt:i4>5</vt:i4>
      </vt:variant>
      <vt:variant>
        <vt:lpwstr>https://www.westyorkshireprepared.org.uk/wp-content/uploads/2025/10/3806-Community-Risk-Register-DIGITAL-FINAL-1.pdf</vt:lpwstr>
      </vt:variant>
      <vt:variant>
        <vt:lpwstr/>
      </vt:variant>
      <vt:variant>
        <vt:i4>4325391</vt:i4>
      </vt:variant>
      <vt:variant>
        <vt:i4>30</vt:i4>
      </vt:variant>
      <vt:variant>
        <vt:i4>0</vt:i4>
      </vt:variant>
      <vt:variant>
        <vt:i4>5</vt:i4>
      </vt:variant>
      <vt:variant>
        <vt:lpwstr>https://www.kirklees.gov.uk/involve/publisheddoc.aspx?ref=jnndrs8j&amp;e=1146</vt:lpwstr>
      </vt:variant>
      <vt:variant>
        <vt:lpwstr/>
      </vt:variant>
      <vt:variant>
        <vt:i4>2490430</vt:i4>
      </vt:variant>
      <vt:variant>
        <vt:i4>27</vt:i4>
      </vt:variant>
      <vt:variant>
        <vt:i4>0</vt:i4>
      </vt:variant>
      <vt:variant>
        <vt:i4>5</vt:i4>
      </vt:variant>
      <vt:variant>
        <vt:lpwstr>https://mg.wakefield.gov.uk/documents/s70068/2-APPENDIX-LFRM Strategy V1.0 - Draft.pdf</vt:lpwstr>
      </vt:variant>
      <vt:variant>
        <vt:lpwstr/>
      </vt:variant>
      <vt:variant>
        <vt:i4>917595</vt:i4>
      </vt:variant>
      <vt:variant>
        <vt:i4>24</vt:i4>
      </vt:variant>
      <vt:variant>
        <vt:i4>0</vt:i4>
      </vt:variant>
      <vt:variant>
        <vt:i4>5</vt:i4>
      </vt:variant>
      <vt:variant>
        <vt:lpwstr>https://www.leeds.gov.uk/flooding/flood-risk-management-strategy</vt:lpwstr>
      </vt:variant>
      <vt:variant>
        <vt:lpwstr/>
      </vt:variant>
      <vt:variant>
        <vt:i4>7143460</vt:i4>
      </vt:variant>
      <vt:variant>
        <vt:i4>21</vt:i4>
      </vt:variant>
      <vt:variant>
        <vt:i4>0</vt:i4>
      </vt:variant>
      <vt:variant>
        <vt:i4>5</vt:i4>
      </vt:variant>
      <vt:variant>
        <vt:lpwstr>https://calderdale-consult.objective.co.uk/kse/event/38086</vt:lpwstr>
      </vt:variant>
      <vt:variant>
        <vt:lpwstr/>
      </vt:variant>
      <vt:variant>
        <vt:i4>65538</vt:i4>
      </vt:variant>
      <vt:variant>
        <vt:i4>15</vt:i4>
      </vt:variant>
      <vt:variant>
        <vt:i4>0</vt:i4>
      </vt:variant>
      <vt:variant>
        <vt:i4>5</vt:i4>
      </vt:variant>
      <vt:variant>
        <vt:lpwstr>https://northernpowergrid.opendatasoft.com/pages/regional-demand-and-generation-tracker/</vt:lpwstr>
      </vt:variant>
      <vt:variant>
        <vt:lpwstr/>
      </vt:variant>
      <vt:variant>
        <vt:i4>3080303</vt:i4>
      </vt:variant>
      <vt:variant>
        <vt:i4>12</vt:i4>
      </vt:variant>
      <vt:variant>
        <vt:i4>0</vt:i4>
      </vt:variant>
      <vt:variant>
        <vt:i4>5</vt:i4>
      </vt:variant>
      <vt:variant>
        <vt:lpwstr>https://westyorkshire.moderngov.co.uk/documents/s43677/Item 8 - Local Area Energy Plans.pdf</vt:lpwstr>
      </vt:variant>
      <vt:variant>
        <vt:lpwstr/>
      </vt:variant>
      <vt:variant>
        <vt:i4>7077924</vt:i4>
      </vt:variant>
      <vt:variant>
        <vt:i4>6</vt:i4>
      </vt:variant>
      <vt:variant>
        <vt:i4>0</vt:i4>
      </vt:variant>
      <vt:variant>
        <vt:i4>5</vt:i4>
      </vt:variant>
      <vt:variant>
        <vt:lpwstr>https://www.ukclimaterisk.org/publications/technical-report-ccra4-ia/chapter-6/</vt:lpwstr>
      </vt:variant>
      <vt:variant>
        <vt:lpwstr>section-12-6-2-2-risks-to-electricity-generation-%e2%80%93-i2</vt:lpwstr>
      </vt:variant>
      <vt:variant>
        <vt:i4>6226010</vt:i4>
      </vt:variant>
      <vt:variant>
        <vt:i4>3</vt:i4>
      </vt:variant>
      <vt:variant>
        <vt:i4>0</vt:i4>
      </vt:variant>
      <vt:variant>
        <vt:i4>5</vt:i4>
      </vt:variant>
      <vt:variant>
        <vt:lpwstr>https://www.reports.esriuk.com/view-report/b8eb3cee8f764147a2cfcd69cf36238f/E47000003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292</cp:revision>
  <dcterms:created xsi:type="dcterms:W3CDTF">2026-09-17T04:37:00Z</dcterms:created>
  <dcterms:modified xsi:type="dcterms:W3CDTF">2026-10-08T15:38:00Z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