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3A9CF" w14:textId="36E1EF09" w:rsidR="005F111D" w:rsidRPr="003B7D3F" w:rsidRDefault="00603A93" w:rsidP="00544ADD">
      <w:pPr>
        <w:pStyle w:val="Heading1"/>
      </w:pPr>
      <w:r w:rsidRPr="003B7D3F">
        <w:t>I6</w:t>
      </w:r>
      <w:r w:rsidR="000E4CD9" w:rsidRPr="003B7D3F">
        <w:t xml:space="preserve">: Risks to </w:t>
      </w:r>
      <w:r w:rsidRPr="003B7D3F">
        <w:t>Rail Transport Systems</w:t>
      </w:r>
    </w:p>
    <w:p w14:paraId="20EDA7FA" w14:textId="55631260" w:rsidR="00ED13BF" w:rsidRPr="003B7D3F" w:rsidRDefault="00770BE9" w:rsidP="00262FBA">
      <w:pPr>
        <w:pStyle w:val="Heading2"/>
      </w:pPr>
      <w:r w:rsidRPr="003B7D3F">
        <w:t>Summary vulnerability assessment</w:t>
      </w:r>
    </w:p>
    <w:p w14:paraId="397A86F3" w14:textId="77777777" w:rsidR="00043F32" w:rsidRPr="00043F32" w:rsidRDefault="00043F32" w:rsidP="00043F32">
      <w:pPr>
        <w:rPr>
          <w:lang w:val="en-GB" w:eastAsia="en-US"/>
        </w:rPr>
      </w:pPr>
      <w:r w:rsidRPr="00043F32">
        <w:rPr>
          <w:lang w:val="en-GB" w:eastAsia="en-US"/>
        </w:rPr>
        <w:t>This report forms part of the West Yorkshire Combined Authority Climate Risk and Vulnerability Assessment and examines risks to rail transport systems from climate change.</w:t>
      </w:r>
    </w:p>
    <w:p w14:paraId="2C97D7F8" w14:textId="77777777" w:rsidR="00043F32" w:rsidRPr="00043F32" w:rsidRDefault="00043F32" w:rsidP="00043F32">
      <w:pPr>
        <w:rPr>
          <w:lang w:val="en-GB" w:eastAsia="en-US"/>
        </w:rPr>
      </w:pPr>
      <w:r w:rsidRPr="00043F32">
        <w:rPr>
          <w:lang w:val="en-GB" w:eastAsia="en-US"/>
        </w:rPr>
        <w:t>Flooding, intense rainfall, ground movement, heat and high winds can damage tracks, stations, signalling and other rail infrastructure. Most assessed freight rail segments have a Low or Very Low forecast impact score. However, the assessment does not cover passenger-only routes, and local sections of the network remain exposed to hazards, including in the Calder Valley.</w:t>
      </w:r>
    </w:p>
    <w:p w14:paraId="584507B4" w14:textId="77777777" w:rsidR="00043F32" w:rsidRPr="00043F32" w:rsidRDefault="00043F32" w:rsidP="00043F32">
      <w:pPr>
        <w:rPr>
          <w:lang w:val="en-GB" w:eastAsia="en-US"/>
        </w:rPr>
      </w:pPr>
      <w:r w:rsidRPr="00043F32">
        <w:rPr>
          <w:lang w:val="en-GB" w:eastAsia="en-US"/>
        </w:rPr>
        <w:t>Weather-related damage and line closures can delay or cancel passenger and freight services. Disruption can affect access to employment, education and essential services, as well as movement of goods. Its effects may spread across the network where capacity is already constrained or alternative routes are limited.</w:t>
      </w:r>
    </w:p>
    <w:p w14:paraId="284F9BE8" w14:textId="158D9C1A" w:rsidR="00315B2B" w:rsidRDefault="00043F32" w:rsidP="00043F32">
      <w:pPr>
        <w:rPr>
          <w:lang w:val="en-GB" w:eastAsia="en-US"/>
        </w:rPr>
      </w:pPr>
      <w:r w:rsidRPr="00043F32">
        <w:rPr>
          <w:lang w:val="en-GB" w:eastAsia="en-US"/>
        </w:rPr>
        <w:t>Network Rail’s weather monitoring, maintenance, operational controls and adaptation plans provide a</w:t>
      </w:r>
      <w:r w:rsidR="00DF7D38">
        <w:rPr>
          <w:lang w:val="en-GB" w:eastAsia="en-US"/>
        </w:rPr>
        <w:t xml:space="preserve"> </w:t>
      </w:r>
      <w:proofErr w:type="spellStart"/>
      <w:r w:rsidR="00DF7D38">
        <w:rPr>
          <w:lang w:val="en-GB" w:eastAsia="en-US"/>
        </w:rPr>
        <w:t>solide</w:t>
      </w:r>
      <w:proofErr w:type="spellEnd"/>
      <w:r w:rsidRPr="00043F32">
        <w:rPr>
          <w:lang w:val="en-GB" w:eastAsia="en-US"/>
        </w:rPr>
        <w:t xml:space="preserve"> basis for managing these risks. Targeted works have also addressed surface-water flooding east of </w:t>
      </w:r>
      <w:proofErr w:type="spellStart"/>
      <w:r w:rsidRPr="00043F32">
        <w:rPr>
          <w:lang w:val="en-GB" w:eastAsia="en-US"/>
        </w:rPr>
        <w:t>Luddendenfoot</w:t>
      </w:r>
      <w:proofErr w:type="spellEnd"/>
      <w:r w:rsidRPr="00043F32">
        <w:rPr>
          <w:lang w:val="en-GB" w:eastAsia="en-US"/>
        </w:rPr>
        <w:t>. However, the available evidence does not show how much planned investment will reduce disruption in West Yorkshire, and gaps remain in assessing linked infrastructure and local outcomes.</w:t>
      </w:r>
      <w:r w:rsidR="00DC2E71" w:rsidRPr="00DC2E71">
        <w:rPr>
          <w:lang w:val="en-GB" w:eastAsia="en-US"/>
        </w:rPr>
        <w:t xml:space="preserve"> </w:t>
      </w:r>
    </w:p>
    <w:p w14:paraId="7C8D0D8C" w14:textId="086B1A90" w:rsidR="00ED13BF" w:rsidRPr="003B7D3F" w:rsidRDefault="00DC2E71" w:rsidP="00770BE9">
      <w:pPr>
        <w:rPr>
          <w:lang w:val="en-GB" w:eastAsia="en-US"/>
        </w:rPr>
      </w:pPr>
      <w:r w:rsidRPr="00DC2E71">
        <w:rPr>
          <w:lang w:val="en-GB" w:eastAsia="en-US"/>
        </w:rPr>
        <w:t xml:space="preserve">Taken together, these findings give rail transport systems a </w:t>
      </w:r>
      <w:r w:rsidRPr="00C170CA">
        <w:rPr>
          <w:b/>
          <w:bCs/>
          <w:lang w:val="en-GB" w:eastAsia="en-US"/>
        </w:rPr>
        <w:t>low overall vulnerability score</w:t>
      </w:r>
      <w:r w:rsidR="0064350D" w:rsidRPr="003B7D3F">
        <w:rPr>
          <w:lang w:val="en-GB" w:eastAsia="en-US"/>
        </w:rPr>
        <w:t>.</w:t>
      </w:r>
      <w:r w:rsidR="0064350D" w:rsidRPr="003B7D3F">
        <w:rPr>
          <w:rStyle w:val="FootnoteReference"/>
          <w:lang w:val="en-GB" w:eastAsia="en-US"/>
        </w:rPr>
        <w:footnoteReference w:id="1"/>
      </w:r>
    </w:p>
    <w:p w14:paraId="2761900E" w14:textId="3C3B7D26" w:rsidR="005014C9" w:rsidRPr="003B7D3F" w:rsidRDefault="0024420D" w:rsidP="00770BE9">
      <w:pPr>
        <w:rPr>
          <w:lang w:val="en-GB" w:eastAsia="en-US"/>
        </w:rPr>
      </w:pPr>
      <w:r w:rsidRPr="003B7D3F">
        <w:rPr>
          <w:noProof/>
          <w:lang w:val="en-GB" w:eastAsia="en-US"/>
        </w:rPr>
        <mc:AlternateContent>
          <mc:Choice Requires="wpg">
            <w:drawing>
              <wp:inline distT="0" distB="0" distL="0" distR="0" wp14:anchorId="513CE6B5" wp14:editId="4BE787E8">
                <wp:extent cx="5555226" cy="1218610"/>
                <wp:effectExtent l="0" t="0" r="26670" b="19685"/>
                <wp:docPr id="141" name="Group 140">
                  <a:extLst xmlns:a="http://schemas.openxmlformats.org/drawingml/2006/main">
                    <a:ext uri="{FF2B5EF4-FFF2-40B4-BE49-F238E27FC236}">
                      <a16:creationId xmlns:a16="http://schemas.microsoft.com/office/drawing/2014/main" id="{21D919A1-2E6A-758A-49DF-33F8522B8591}"/>
                    </a:ext>
                  </a:extLst>
                </wp:docPr>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356899199" name="Rectangle 356899199">
                          <a:extLst>
                            <a:ext uri="{FF2B5EF4-FFF2-40B4-BE49-F238E27FC236}">
                              <a16:creationId xmlns:a16="http://schemas.microsoft.com/office/drawing/2014/main" id="{68E75544-E3FB-1886-8291-D68CB18795C9}"/>
                            </a:ext>
                          </a:extLst>
                        </wps:cNvPr>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95802039" name="Rectangle 1395802039">
                          <a:extLst>
                            <a:ext uri="{FF2B5EF4-FFF2-40B4-BE49-F238E27FC236}">
                              <a16:creationId xmlns:a16="http://schemas.microsoft.com/office/drawing/2014/main" id="{0B016703-3F8B-EA52-5E93-13E56ADB07EB}"/>
                            </a:ext>
                          </a:extLst>
                        </wps:cNvPr>
                        <wps:cNvSpPr/>
                        <wps:spPr>
                          <a:xfrm>
                            <a:off x="118713" y="610292"/>
                            <a:ext cx="990773" cy="515398"/>
                          </a:xfrm>
                          <a:prstGeom prst="rect">
                            <a:avLst/>
                          </a:prstGeom>
                          <a:solidFill>
                            <a:srgbClr val="92D05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A3D104A" w14:textId="77777777" w:rsidR="0024420D" w:rsidRDefault="0024420D" w:rsidP="0024420D">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0</w:t>
                              </w:r>
                            </w:p>
                            <w:p w14:paraId="53A6CBA9" w14:textId="77777777" w:rsidR="0024420D" w:rsidRDefault="0024420D" w:rsidP="0024420D">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Low</w:t>
                              </w:r>
                            </w:p>
                          </w:txbxContent>
                        </wps:txbx>
                        <wps:bodyPr spcFirstLastPara="0" vert="horz" wrap="square" lIns="72082" tIns="72082" rIns="72082" bIns="72082" numCol="1" spcCol="1270" anchor="ctr" anchorCtr="0">
                          <a:noAutofit/>
                        </wps:bodyPr>
                      </wps:wsp>
                      <wps:wsp>
                        <wps:cNvPr id="1801691188" name="Freeform: Shape 1801691188">
                          <a:extLst>
                            <a:ext uri="{FF2B5EF4-FFF2-40B4-BE49-F238E27FC236}">
                              <a16:creationId xmlns:a16="http://schemas.microsoft.com/office/drawing/2014/main" id="{709663C3-07D2-6C34-59B1-C41506107F6E}"/>
                            </a:ext>
                          </a:extLst>
                        </wps:cNvPr>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6239650" name="Rectangle 16239650">
                          <a:extLst>
                            <a:ext uri="{FF2B5EF4-FFF2-40B4-BE49-F238E27FC236}">
                              <a16:creationId xmlns:a16="http://schemas.microsoft.com/office/drawing/2014/main" id="{8E5E4C04-0CDE-6B02-F7E2-737491947DE5}"/>
                            </a:ext>
                          </a:extLst>
                        </wps:cNvPr>
                        <wps:cNvSpPr/>
                        <wps:spPr>
                          <a:xfrm>
                            <a:off x="1571260" y="610292"/>
                            <a:ext cx="990773" cy="515398"/>
                          </a:xfrm>
                          <a:prstGeom prst="rect">
                            <a:avLst/>
                          </a:prstGeom>
                          <a:solidFill>
                            <a:srgbClr val="FF66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40DFF7FF" w14:textId="77777777" w:rsidR="0024420D" w:rsidRDefault="0024420D" w:rsidP="0024420D">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6B39D72A" w14:textId="77777777" w:rsidR="0024420D" w:rsidRDefault="0024420D" w:rsidP="0024420D">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986084329" name="Freeform: Shape 1986084329">
                          <a:extLst>
                            <a:ext uri="{FF2B5EF4-FFF2-40B4-BE49-F238E27FC236}">
                              <a16:creationId xmlns:a16="http://schemas.microsoft.com/office/drawing/2014/main" id="{9ED854F9-8254-AB93-E5C4-72F9F6E123BC}"/>
                            </a:ext>
                          </a:extLst>
                        </wps:cNvPr>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948775353" name="Rectangle 948775353">
                          <a:extLst>
                            <a:ext uri="{FF2B5EF4-FFF2-40B4-BE49-F238E27FC236}">
                              <a16:creationId xmlns:a16="http://schemas.microsoft.com/office/drawing/2014/main" id="{488744DD-02C1-BF0E-5297-E8D317B7CA15}"/>
                            </a:ext>
                          </a:extLst>
                        </wps:cNvPr>
                        <wps:cNvSpPr/>
                        <wps:spPr>
                          <a:xfrm>
                            <a:off x="3023808" y="610292"/>
                            <a:ext cx="990773" cy="515398"/>
                          </a:xfrm>
                          <a:prstGeom prst="rect">
                            <a:avLst/>
                          </a:prstGeom>
                          <a:solidFill>
                            <a:srgbClr val="FFCC66"/>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50044D2" w14:textId="77777777" w:rsidR="0024420D" w:rsidRDefault="0024420D" w:rsidP="0024420D">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165CE8C2" w14:textId="77777777" w:rsidR="0024420D" w:rsidRDefault="0024420D" w:rsidP="0024420D">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2088926360" name="Freeform: Shape 2088926360">
                          <a:extLst>
                            <a:ext uri="{FF2B5EF4-FFF2-40B4-BE49-F238E27FC236}">
                              <a16:creationId xmlns:a16="http://schemas.microsoft.com/office/drawing/2014/main" id="{5A48EB62-46D2-F6A6-458A-A316CEAD2731}"/>
                            </a:ext>
                          </a:extLst>
                        </wps:cNvPr>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1184176951" name="Rectangle 1184176951">
                          <a:extLst>
                            <a:ext uri="{FF2B5EF4-FFF2-40B4-BE49-F238E27FC236}">
                              <a16:creationId xmlns:a16="http://schemas.microsoft.com/office/drawing/2014/main" id="{026B8F0F-D295-43F3-7617-FEB6310DE4FB}"/>
                            </a:ext>
                          </a:extLst>
                        </wps:cNvPr>
                        <wps:cNvSpPr/>
                        <wps:spPr>
                          <a:xfrm>
                            <a:off x="4476354" y="610292"/>
                            <a:ext cx="990382" cy="515398"/>
                          </a:xfrm>
                          <a:prstGeom prst="rect">
                            <a:avLst/>
                          </a:prstGeom>
                          <a:solidFill>
                            <a:srgbClr val="92D05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55A245C" w14:textId="77777777" w:rsidR="0024420D" w:rsidRDefault="0024420D" w:rsidP="0024420D">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0</w:t>
                              </w:r>
                            </w:p>
                            <w:p w14:paraId="6E3194A4" w14:textId="77777777" w:rsidR="0024420D" w:rsidRDefault="0024420D" w:rsidP="0024420D">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Low</w:t>
                              </w:r>
                            </w:p>
                          </w:txbxContent>
                        </wps:txbx>
                        <wps:bodyPr spcFirstLastPara="0" vert="horz" wrap="square" lIns="72082" tIns="72082" rIns="72082" bIns="72082" numCol="1" spcCol="1270" anchor="ctr" anchorCtr="0">
                          <a:noAutofit/>
                        </wps:bodyPr>
                      </wps:wsp>
                      <wps:wsp>
                        <wps:cNvPr id="114355142" name="Rectangle 114355142">
                          <a:extLst>
                            <a:ext uri="{FF2B5EF4-FFF2-40B4-BE49-F238E27FC236}">
                              <a16:creationId xmlns:a16="http://schemas.microsoft.com/office/drawing/2014/main" id="{4543B104-C727-4B0F-A9A9-F2CD0C3BCC97}"/>
                            </a:ext>
                          </a:extLst>
                        </wps:cNvPr>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F2052C2" w14:textId="77777777" w:rsidR="0024420D" w:rsidRDefault="0024420D" w:rsidP="0024420D">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481869598" name="Rectangle 1481869598">
                          <a:extLst>
                            <a:ext uri="{FF2B5EF4-FFF2-40B4-BE49-F238E27FC236}">
                              <a16:creationId xmlns:a16="http://schemas.microsoft.com/office/drawing/2014/main" id="{73FE8154-CD13-EBB5-DF9D-0153CC5F3402}"/>
                            </a:ext>
                          </a:extLst>
                        </wps:cNvPr>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1613CDFF" w14:textId="77777777" w:rsidR="0024420D" w:rsidRDefault="0024420D" w:rsidP="0024420D">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575367982" name="Rectangle 575367982">
                          <a:extLst>
                            <a:ext uri="{FF2B5EF4-FFF2-40B4-BE49-F238E27FC236}">
                              <a16:creationId xmlns:a16="http://schemas.microsoft.com/office/drawing/2014/main" id="{BDC0FAC2-A626-5457-4C82-AE6692CF0171}"/>
                            </a:ext>
                          </a:extLst>
                        </wps:cNvPr>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10D26A4F" w14:textId="77777777" w:rsidR="0024420D" w:rsidRDefault="0024420D" w:rsidP="0024420D">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875566239" name="Rectangle 1875566239">
                          <a:extLst>
                            <a:ext uri="{FF2B5EF4-FFF2-40B4-BE49-F238E27FC236}">
                              <a16:creationId xmlns:a16="http://schemas.microsoft.com/office/drawing/2014/main" id="{8EBD6EE0-3500-F516-74E7-69EEFB1C129E}"/>
                            </a:ext>
                          </a:extLst>
                        </wps:cNvPr>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34514CA" w14:textId="77777777" w:rsidR="0024420D" w:rsidRDefault="0024420D" w:rsidP="0024420D">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513CE6B5" id="Group 140"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">
                <v:rect id="Rectangle 356899199"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" fillcolor="#dbebea" strokecolor="#0c1615 [484]" strokeweight=".25pt"/>
                <v:rect id="Rectangle 1395802039"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" fillcolor="#92d050" strokecolor="white [3212]" strokeweight=".25pt">
                  <v:textbox inset="2.00228mm,2.00228mm,2.00228mm,2.00228mm">
                    <w:txbxContent>
                      <w:p w14:paraId="3A3D104A" w14:textId="77777777" w:rsidR="0024420D" w:rsidRDefault="0024420D" w:rsidP="0024420D">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0</w:t>
                        </w:r>
                      </w:p>
                      <w:p w14:paraId="53A6CBA9" w14:textId="77777777" w:rsidR="0024420D" w:rsidRDefault="0024420D" w:rsidP="0024420D">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Low</w:t>
                        </w:r>
                      </w:p>
                    </w:txbxContent>
                  </v:textbox>
                </v:rect>
                <v:shape id="Freeform: Shape 1801691188"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16239650"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" fillcolor="#f60" strokecolor="white [3212]" strokeweight=".25pt">
                  <v:textbox inset="2.00228mm,2.00228mm,2.00228mm,2.00228mm">
                    <w:txbxContent>
                      <w:p w14:paraId="40DFF7FF" w14:textId="77777777" w:rsidR="0024420D" w:rsidRDefault="0024420D" w:rsidP="0024420D">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6B39D72A" w14:textId="77777777" w:rsidR="0024420D" w:rsidRDefault="0024420D" w:rsidP="0024420D">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1986084329"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" path="m85519,246717r474142,l559661,398463r-474142,l85519,246717xe" fillcolor="#94c4bf [1940]" stroked="f" strokeweight=".25pt">
                  <v:path arrowok="t" o:connecttype="custom" o:connectlocs="61292,176823;401112,176823;401112,285581;61292,285581;61292,176823" o:connectangles="0,0,0,0,0"/>
                </v:shape>
                <v:rect id="Rectangle 948775353"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" fillcolor="#fc6" strokecolor="white [3212]" strokeweight=".25pt">
                  <v:textbox inset="2.00228mm,2.00228mm,2.00228mm,2.00228mm">
                    <w:txbxContent>
                      <w:p w14:paraId="250044D2" w14:textId="77777777" w:rsidR="0024420D" w:rsidRDefault="0024420D" w:rsidP="0024420D">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165CE8C2" w14:textId="77777777" w:rsidR="0024420D" w:rsidRDefault="0024420D" w:rsidP="0024420D">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v:textbox>
                </v:rect>
                <v:shape id="Freeform: Shape 2088926360"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1184176951"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" fillcolor="#92d050" strokecolor="white [3212]" strokeweight=".25pt">
                  <v:textbox inset="2.00228mm,2.00228mm,2.00228mm,2.00228mm">
                    <w:txbxContent>
                      <w:p w14:paraId="055A245C" w14:textId="77777777" w:rsidR="0024420D" w:rsidRDefault="0024420D" w:rsidP="0024420D">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0</w:t>
                        </w:r>
                      </w:p>
                      <w:p w14:paraId="6E3194A4" w14:textId="77777777" w:rsidR="0024420D" w:rsidRDefault="0024420D" w:rsidP="0024420D">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Low</w:t>
                        </w:r>
                      </w:p>
                    </w:txbxContent>
                  </v:textbox>
                </v:rect>
                <v:rect id="Rectangle 114355142"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" fillcolor="#47928d" strokecolor="white [3212]" strokeweight=".25pt">
                  <v:textbox inset="2.00228mm,2.00228mm,2.00228mm,2.00228mm">
                    <w:txbxContent>
                      <w:p w14:paraId="7F2052C2" w14:textId="77777777" w:rsidR="0024420D" w:rsidRDefault="0024420D" w:rsidP="0024420D">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481869598"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" fillcolor="#47928d" strokecolor="white [3212]" strokeweight=".25pt">
                  <v:textbox inset="2.00228mm,2.00228mm,2.00228mm,2.00228mm">
                    <w:txbxContent>
                      <w:p w14:paraId="1613CDFF" w14:textId="77777777" w:rsidR="0024420D" w:rsidRDefault="0024420D" w:rsidP="0024420D">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575367982"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" fillcolor="#47928d" strokecolor="white [3212]" strokeweight=".25pt">
                  <v:textbox inset="2.00228mm,2.00228mm,2.00228mm,2.00228mm">
                    <w:txbxContent>
                      <w:p w14:paraId="10D26A4F" w14:textId="77777777" w:rsidR="0024420D" w:rsidRDefault="0024420D" w:rsidP="0024420D">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875566239"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" fillcolor="#47928d" strokecolor="white [3212]" strokeweight=".25pt">
                  <v:textbox inset="2.00228mm,2.00228mm,2.00228mm,2.00228mm">
                    <w:txbxContent>
                      <w:p w14:paraId="734514CA" w14:textId="77777777" w:rsidR="0024420D" w:rsidRDefault="0024420D" w:rsidP="0024420D">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04E6211B" w14:textId="77777777" w:rsidR="00BB3852" w:rsidRPr="003B7D3F" w:rsidRDefault="000E4CD9" w:rsidP="00904F74">
      <w:pPr>
        <w:pStyle w:val="Heading2"/>
      </w:pPr>
      <w:r w:rsidRPr="003B7D3F">
        <w:t>Risk summary</w:t>
      </w:r>
    </w:p>
    <w:p w14:paraId="69532EB2" w14:textId="4AD45ECC" w:rsidR="00AD071E" w:rsidRPr="003B7D3F" w:rsidRDefault="005303A3">
      <w:pPr>
        <w:rPr>
          <w:lang w:val="en-GB"/>
        </w:rPr>
      </w:pPr>
      <w:r w:rsidRPr="003B7D3F">
        <w:rPr>
          <w:lang w:val="en-GB"/>
        </w:rPr>
        <w:t>Climate change</w:t>
      </w:r>
      <w:r w:rsidR="00262FBA" w:rsidRPr="003B7D3F">
        <w:rPr>
          <w:lang w:val="en-GB"/>
        </w:rPr>
        <w:t xml:space="preserve"> </w:t>
      </w:r>
      <w:r w:rsidR="00636EB6" w:rsidRPr="003B7D3F">
        <w:rPr>
          <w:lang w:val="en-GB"/>
        </w:rPr>
        <w:t>can damage rail infrastructure and disrupt passenger and freight services</w:t>
      </w:r>
      <w:r w:rsidR="00C26015" w:rsidRPr="003B7D3F">
        <w:rPr>
          <w:rStyle w:val="FootnoteReference"/>
          <w:lang w:val="en-GB"/>
        </w:rPr>
        <w:footnoteReference w:id="2"/>
      </w:r>
      <w:r w:rsidR="00636EB6" w:rsidRPr="003B7D3F">
        <w:rPr>
          <w:lang w:val="en-GB"/>
        </w:rPr>
        <w:t xml:space="preserve">. The main hazards are flooding, intense rainfall, ground movement, heat and high winds. Flooding can inundate tracks and stations, wash material from beneath track, damage bridge foundations and trigger landslips. Heat can buckle rails, cause </w:t>
      </w:r>
      <w:r w:rsidR="00636EB6" w:rsidRPr="003B7D3F">
        <w:rPr>
          <w:lang w:val="en-GB"/>
        </w:rPr>
        <w:lastRenderedPageBreak/>
        <w:t>overhead wires to sag and overheat signalling equipment. Wind can damage overhead equipment or bring trees and debris onto the line. The national assessment concludes that the magnitude of this risk will increase as rainfall patterns, temperature and extreme weather change, and that more adaptation action is needed.</w:t>
      </w:r>
      <w:bookmarkStart w:id="0" w:name="_Ref241738026"/>
      <w:r w:rsidR="002F47F7" w:rsidRPr="003B7D3F">
        <w:rPr>
          <w:rStyle w:val="FootnoteReference"/>
          <w:lang w:val="en-GB"/>
        </w:rPr>
        <w:footnoteReference w:id="3"/>
      </w:r>
      <w:bookmarkEnd w:id="0"/>
      <w:r w:rsidR="00636EB6" w:rsidRPr="003B7D3F">
        <w:rPr>
          <w:lang w:val="en-GB"/>
        </w:rPr>
        <w:t xml:space="preserve"> </w:t>
      </w:r>
    </w:p>
    <w:p w14:paraId="53026077" w14:textId="059A6145" w:rsidR="00BB3852" w:rsidRPr="003B7D3F" w:rsidRDefault="000E4CD9" w:rsidP="00904F74">
      <w:pPr>
        <w:pStyle w:val="Heading2"/>
      </w:pPr>
      <w:r w:rsidRPr="003B7D3F">
        <w:t xml:space="preserve">Exposure: How exposed is </w:t>
      </w:r>
      <w:r w:rsidR="00A556A1" w:rsidRPr="003B7D3F">
        <w:t>the West Yorkshire region</w:t>
      </w:r>
      <w:r w:rsidRPr="003B7D3F">
        <w:t xml:space="preserve"> to this risk</w:t>
      </w:r>
      <w:r w:rsidR="00AE45E1" w:rsidRPr="003B7D3F">
        <w:t>?</w:t>
      </w:r>
    </w:p>
    <w:p w14:paraId="64A0B28C" w14:textId="15252D07" w:rsidR="00266DF9" w:rsidRPr="003B7D3F" w:rsidRDefault="008A50CD" w:rsidP="00DC40F0">
      <w:pPr>
        <w:rPr>
          <w:lang w:val="en-GB"/>
        </w:rPr>
      </w:pPr>
      <w:r w:rsidRPr="003B7D3F">
        <w:rPr>
          <w:noProof/>
          <w:lang w:val="en-GB"/>
        </w:rPr>
        <mc:AlternateContent>
          <mc:Choice Requires="wpg">
            <w:drawing>
              <wp:anchor distT="0" distB="0" distL="114300" distR="114300" simplePos="0" relativeHeight="251659264" behindDoc="0" locked="0" layoutInCell="1" allowOverlap="1" wp14:anchorId="4E3D3079" wp14:editId="1C795E03">
                <wp:simplePos x="0" y="0"/>
                <wp:positionH relativeFrom="column">
                  <wp:posOffset>0</wp:posOffset>
                </wp:positionH>
                <wp:positionV relativeFrom="paragraph">
                  <wp:posOffset>-635</wp:posOffset>
                </wp:positionV>
                <wp:extent cx="2966594" cy="445008"/>
                <wp:effectExtent l="0" t="0" r="24765" b="12700"/>
                <wp:wrapNone/>
                <wp:docPr id="55" name="Group 54">
                  <a:extLst xmlns:a="http://schemas.openxmlformats.org/drawingml/2006/main">
                    <a:ext uri="{FF2B5EF4-FFF2-40B4-BE49-F238E27FC236}">
                      <a16:creationId xmlns:a16="http://schemas.microsoft.com/office/drawing/2014/main" id="{CFDC1507-90C7-5B9B-E79D-621B86723D73}"/>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559055142" name="Rectangle 559055142">
                          <a:extLst>
                            <a:ext uri="{FF2B5EF4-FFF2-40B4-BE49-F238E27FC236}">
                              <a16:creationId xmlns:a16="http://schemas.microsoft.com/office/drawing/2014/main" id="{541A59AC-DC0A-C201-170F-3A23A5E8B611}"/>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06269903" name="Rectangle 806269903">
                          <a:extLst>
                            <a:ext uri="{FF2B5EF4-FFF2-40B4-BE49-F238E27FC236}">
                              <a16:creationId xmlns:a16="http://schemas.microsoft.com/office/drawing/2014/main" id="{9249575F-505E-1742-C38D-6FB26C0AC308}"/>
                            </a:ext>
                          </a:extLst>
                        </wps:cNvPr>
                        <wps:cNvSpPr/>
                        <wps:spPr>
                          <a:xfrm>
                            <a:off x="1495489" y="65566"/>
                            <a:ext cx="1350000" cy="313876"/>
                          </a:xfrm>
                          <a:prstGeom prst="rect">
                            <a:avLst/>
                          </a:prstGeom>
                          <a:solidFill>
                            <a:srgbClr val="92D05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499561D" w14:textId="77777777" w:rsidR="008A50CD" w:rsidRDefault="008A50CD" w:rsidP="008A50CD">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Low or None</w:t>
                              </w:r>
                            </w:p>
                          </w:txbxContent>
                        </wps:txbx>
                        <wps:bodyPr spcFirstLastPara="0" vert="horz" wrap="square" lIns="72082" tIns="72082" rIns="72082" bIns="72082" numCol="1" spcCol="1270" anchor="ctr" anchorCtr="0">
                          <a:noAutofit/>
                        </wps:bodyPr>
                      </wps:wsp>
                      <wps:wsp>
                        <wps:cNvPr id="1861673076" name="Rectangle 1861673076">
                          <a:extLst>
                            <a:ext uri="{FF2B5EF4-FFF2-40B4-BE49-F238E27FC236}">
                              <a16:creationId xmlns:a16="http://schemas.microsoft.com/office/drawing/2014/main" id="{5D42AA7F-7709-1442-D2D9-AA1DF8760C47}"/>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98958EC" w14:textId="77777777" w:rsidR="008A50CD" w:rsidRDefault="008A50CD" w:rsidP="008A50CD">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anchor>
            </w:drawing>
          </mc:Choice>
          <mc:Fallback>
            <w:pict>
              <v:group w14:anchorId="4E3D3079" id="Group 54" o:spid="_x0000_s1039" style="position:absolute;margin-left:0;margin-top:-.05pt;width:233.6pt;height:35.05pt;z-index:251659264;mso-position-horizontal-relative:text;mso-position-vertical-relative:text"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">
                <v:rect id="Rectangle 559055142"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" fillcolor="#dbebea" strokecolor="#0c1615 [484]" strokeweight=".25pt"/>
                <v:rect id="Rectangle 806269903"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" fillcolor="#92d050" strokecolor="white [3212]" strokeweight=".25pt">
                  <v:textbox inset="2.00228mm,2.00228mm,2.00228mm,2.00228mm">
                    <w:txbxContent>
                      <w:p w14:paraId="2499561D" w14:textId="77777777" w:rsidR="008A50CD" w:rsidRDefault="008A50CD" w:rsidP="008A50CD">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Low or None</w:t>
                        </w:r>
                      </w:p>
                    </w:txbxContent>
                  </v:textbox>
                </v:rect>
                <v:rect id="Rectangle 1861673076"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" fillcolor="#47928d" strokecolor="white [3212]" strokeweight=".25pt">
                  <v:textbox inset="2.00228mm,2.00228mm,2.00228mm,2.00228mm">
                    <w:txbxContent>
                      <w:p w14:paraId="298958EC" w14:textId="77777777" w:rsidR="008A50CD" w:rsidRDefault="008A50CD" w:rsidP="008A50CD">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group>
            </w:pict>
          </mc:Fallback>
        </mc:AlternateContent>
      </w:r>
      <w:r w:rsidR="000E4CD9" w:rsidRPr="003B7D3F">
        <w:rPr>
          <w:lang w:val="en-GB"/>
        </w:rPr>
        <w:t xml:space="preserve"> </w:t>
      </w:r>
    </w:p>
    <w:p w14:paraId="6CFA66EB" w14:textId="77777777" w:rsidR="002F47F7" w:rsidRPr="003B7D3F" w:rsidRDefault="002F47F7" w:rsidP="00DC40F0">
      <w:pPr>
        <w:rPr>
          <w:lang w:val="en-GB"/>
        </w:rPr>
      </w:pPr>
    </w:p>
    <w:p w14:paraId="64B8AB42" w14:textId="1A640D47" w:rsidR="003A125F" w:rsidRPr="003B7D3F" w:rsidRDefault="00436190" w:rsidP="003A125F">
      <w:pPr>
        <w:rPr>
          <w:lang w:val="en-GB" w:eastAsia="en-GB"/>
        </w:rPr>
      </w:pPr>
      <w:r w:rsidRPr="003B7D3F">
        <w:rPr>
          <w:lang w:val="en-GB"/>
        </w:rPr>
        <w:t>Using Transport for the North’s Climate Vulnerability Tool</w:t>
      </w:r>
      <w:r w:rsidRPr="003B7D3F">
        <w:rPr>
          <w:rStyle w:val="FootnoteReference"/>
          <w:lang w:val="en-GB"/>
        </w:rPr>
        <w:footnoteReference w:id="4"/>
      </w:r>
      <w:r w:rsidRPr="003B7D3F">
        <w:rPr>
          <w:lang w:val="en-GB"/>
        </w:rPr>
        <w:t xml:space="preserve"> data for rail networks in West Yorkshire, most of the freight network in the West Yorkshire network was found to have a low forecast impact score (based on a combination of modelled hazard exposure and relevant transport demand). 5.11% of West Yorkshire’s freight rail network is in the Moderate forecast Impact band, while 83.82% is Low and 11.07% is Very Low. No freight sections are High or Very High. Moderate sections are concentrated mainly in central and south-eastern parts of the network.</w:t>
      </w:r>
      <w:bookmarkStart w:id="1" w:name="_Ref241732915"/>
      <w:r w:rsidRPr="003B7D3F">
        <w:rPr>
          <w:rStyle w:val="FootnoteReference"/>
          <w:lang w:val="en-GB"/>
        </w:rPr>
        <w:footnoteReference w:id="5"/>
      </w:r>
      <w:bookmarkEnd w:id="1"/>
      <w:r w:rsidR="003364B9" w:rsidRPr="003B7D3F">
        <w:rPr>
          <w:lang w:val="en-GB"/>
        </w:rPr>
        <w:t xml:space="preserve"> </w:t>
      </w:r>
      <w:r w:rsidR="003A125F" w:rsidRPr="003B7D3F">
        <w:rPr>
          <w:lang w:val="en-GB"/>
        </w:rPr>
        <w:t>The Climate Vulnerability Tool provides separate scores for current and forecast conditions.</w:t>
      </w:r>
    </w:p>
    <w:p w14:paraId="1B8EE835" w14:textId="77777777" w:rsidR="003A125F" w:rsidRPr="003B7D3F" w:rsidRDefault="003A125F" w:rsidP="003A125F">
      <w:pPr>
        <w:rPr>
          <w:lang w:val="en-GB" w:eastAsia="en-GB"/>
        </w:rPr>
      </w:pPr>
      <w:r w:rsidRPr="003B7D3F">
        <w:rPr>
          <w:noProof/>
          <w:lang w:val="en-GB" w:eastAsia="en-GB"/>
        </w:rPr>
        <w:drawing>
          <wp:inline distT="0" distB="0" distL="0" distR="0" wp14:anchorId="3E0D7281" wp14:editId="24EE8C6B">
            <wp:extent cx="5742940" cy="2895600"/>
            <wp:effectExtent l="0" t="0" r="0" b="0"/>
            <wp:docPr id="94098119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2940" cy="2895600"/>
                    </a:xfrm>
                    <a:prstGeom prst="rect">
                      <a:avLst/>
                    </a:prstGeom>
                    <a:noFill/>
                  </pic:spPr>
                </pic:pic>
              </a:graphicData>
            </a:graphic>
          </wp:inline>
        </w:drawing>
      </w:r>
    </w:p>
    <w:p w14:paraId="546EFBF0" w14:textId="6A45E621" w:rsidR="003A125F" w:rsidRPr="003B7D3F" w:rsidRDefault="003A125F" w:rsidP="003A125F">
      <w:pPr>
        <w:pStyle w:val="Caption"/>
        <w:rPr>
          <w:lang w:val="en-GB" w:eastAsia="en-GB"/>
        </w:rPr>
      </w:pPr>
      <w:bookmarkStart w:id="2" w:name="_Ref240365349"/>
      <w:r w:rsidRPr="003B7D3F">
        <w:rPr>
          <w:lang w:val="en-GB"/>
        </w:rPr>
        <w:t xml:space="preserve">Figure </w:t>
      </w:r>
      <w:r w:rsidRPr="003B7D3F">
        <w:rPr>
          <w:lang w:val="en-GB"/>
        </w:rPr>
        <w:fldChar w:fldCharType="begin"/>
      </w:r>
      <w:r w:rsidRPr="003B7D3F">
        <w:rPr>
          <w:lang w:val="en-GB"/>
        </w:rPr>
        <w:instrText xml:space="preserve"> SEQ Figure \* ARABIC </w:instrText>
      </w:r>
      <w:r w:rsidRPr="003B7D3F">
        <w:rPr>
          <w:lang w:val="en-GB"/>
        </w:rPr>
        <w:fldChar w:fldCharType="separate"/>
      </w:r>
      <w:r w:rsidR="00C170CA">
        <w:rPr>
          <w:noProof/>
          <w:lang w:val="en-GB"/>
        </w:rPr>
        <w:t>1</w:t>
      </w:r>
      <w:r w:rsidRPr="003B7D3F">
        <w:rPr>
          <w:lang w:val="en-GB"/>
        </w:rPr>
        <w:fldChar w:fldCharType="end"/>
      </w:r>
      <w:bookmarkEnd w:id="2"/>
      <w:r w:rsidRPr="003B7D3F">
        <w:rPr>
          <w:lang w:val="en-GB"/>
        </w:rPr>
        <w:t xml:space="preserve">: Current and forecast impact score for freight </w:t>
      </w:r>
      <w:proofErr w:type="gramStart"/>
      <w:r w:rsidRPr="003B7D3F">
        <w:rPr>
          <w:lang w:val="en-GB"/>
        </w:rPr>
        <w:t>rail  across</w:t>
      </w:r>
      <w:proofErr w:type="gramEnd"/>
      <w:r w:rsidRPr="003B7D3F">
        <w:rPr>
          <w:lang w:val="en-GB"/>
        </w:rPr>
        <w:t xml:space="preserve"> all local authorities</w:t>
      </w:r>
    </w:p>
    <w:p w14:paraId="40C4195A" w14:textId="7C0230AB" w:rsidR="003A125F" w:rsidRPr="003B7D3F" w:rsidRDefault="003A125F" w:rsidP="003A125F">
      <w:pPr>
        <w:rPr>
          <w:lang w:val="en-GB" w:eastAsia="en-GB"/>
        </w:rPr>
      </w:pPr>
      <w:r w:rsidRPr="003B7D3F">
        <w:rPr>
          <w:i/>
          <w:iCs/>
          <w:lang w:val="en-GB"/>
        </w:rPr>
        <w:fldChar w:fldCharType="begin"/>
      </w:r>
      <w:r w:rsidRPr="003B7D3F">
        <w:rPr>
          <w:i/>
          <w:iCs/>
          <w:lang w:val="en-GB"/>
        </w:rPr>
        <w:instrText xml:space="preserve"> REF _Ref240365349 \h  \* MERGEFORMAT </w:instrText>
      </w:r>
      <w:r w:rsidRPr="003B7D3F">
        <w:rPr>
          <w:i/>
          <w:iCs/>
          <w:lang w:val="en-GB"/>
        </w:rPr>
      </w:r>
      <w:r w:rsidRPr="003B7D3F">
        <w:rPr>
          <w:i/>
          <w:iCs/>
          <w:lang w:val="en-GB"/>
        </w:rPr>
        <w:fldChar w:fldCharType="separate"/>
      </w:r>
      <w:r w:rsidR="00C170CA" w:rsidRPr="00C170CA">
        <w:rPr>
          <w:i/>
          <w:iCs/>
          <w:lang w:val="en-GB"/>
        </w:rPr>
        <w:t xml:space="preserve">Figure </w:t>
      </w:r>
      <w:r w:rsidR="00C170CA" w:rsidRPr="00C170CA">
        <w:rPr>
          <w:i/>
          <w:iCs/>
          <w:noProof/>
          <w:lang w:val="en-GB"/>
        </w:rPr>
        <w:t>1</w:t>
      </w:r>
      <w:r w:rsidRPr="003B7D3F">
        <w:rPr>
          <w:i/>
          <w:iCs/>
          <w:lang w:val="en-GB"/>
        </w:rPr>
        <w:fldChar w:fldCharType="end"/>
      </w:r>
      <w:r w:rsidRPr="003B7D3F">
        <w:rPr>
          <w:lang w:val="en-GB"/>
        </w:rPr>
        <w:t xml:space="preserve"> shows a shift from the Very Low to the Low Impact band under the forecast scenario in all five local authority areas. Under current conditions, most freight rail segments fall within the Very Low band, although Calderdale has a larger share in the Low band. Under forecast conditions, almost all segments in Calderdale fall within the Low band, which also becomes the main band in Bradford, Kirklees and Wakefield. </w:t>
      </w:r>
      <w:r w:rsidRPr="003B7D3F">
        <w:rPr>
          <w:lang w:val="en-GB"/>
        </w:rPr>
        <w:lastRenderedPageBreak/>
        <w:t>Leeds retains the largest share in the Very Low band. Small proportions of the network in Kirklees and Wakefield move into the Moderate band, but no segments fall within the High or Very High bands.</w:t>
      </w:r>
    </w:p>
    <w:p w14:paraId="669403E1" w14:textId="0B49B0E3" w:rsidR="00D60DD0" w:rsidRPr="003B7D3F" w:rsidRDefault="001E0EF7" w:rsidP="00D60DD0">
      <w:pPr>
        <w:rPr>
          <w:lang w:val="en-GB"/>
        </w:rPr>
      </w:pPr>
      <w:r w:rsidRPr="003B7D3F">
        <w:rPr>
          <w:noProof/>
          <w:lang w:val="en-GB"/>
        </w:rPr>
        <w:drawing>
          <wp:anchor distT="0" distB="0" distL="114300" distR="114300" simplePos="0" relativeHeight="251662336" behindDoc="0" locked="0" layoutInCell="1" allowOverlap="1" wp14:anchorId="75B927A4" wp14:editId="5F1C9305">
            <wp:simplePos x="0" y="0"/>
            <wp:positionH relativeFrom="column">
              <wp:posOffset>2590800</wp:posOffset>
            </wp:positionH>
            <wp:positionV relativeFrom="paragraph">
              <wp:posOffset>358140</wp:posOffset>
            </wp:positionV>
            <wp:extent cx="3192780" cy="2340610"/>
            <wp:effectExtent l="0" t="0" r="7620" b="2540"/>
            <wp:wrapSquare wrapText="bothSides"/>
            <wp:docPr id="162961565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615658" name="Picture 1629615658"/>
                    <pic:cNvPicPr/>
                  </pic:nvPicPr>
                  <pic:blipFill rotWithShape="1">
                    <a:blip r:embed="rId12" cstate="print">
                      <a:extLst>
                        <a:ext uri="{28A0092B-C50C-407E-A947-70E740481C1C}">
                          <a14:useLocalDpi xmlns:a14="http://schemas.microsoft.com/office/drawing/2010/main" val="0"/>
                        </a:ext>
                      </a:extLst>
                    </a:blip>
                    <a:srcRect l="12174" r="11690"/>
                    <a:stretch>
                      <a:fillRect/>
                    </a:stretch>
                  </pic:blipFill>
                  <pic:spPr bwMode="auto">
                    <a:xfrm>
                      <a:off x="0" y="0"/>
                      <a:ext cx="3192780" cy="2340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46E9" w:rsidRPr="003B7D3F">
        <w:rPr>
          <w:lang w:val="en-GB"/>
        </w:rPr>
        <w:t xml:space="preserve">This supports an overall low or </w:t>
      </w:r>
      <w:proofErr w:type="gramStart"/>
      <w:r w:rsidR="000646E9" w:rsidRPr="003B7D3F">
        <w:rPr>
          <w:lang w:val="en-GB"/>
        </w:rPr>
        <w:t>none</w:t>
      </w:r>
      <w:proofErr w:type="gramEnd"/>
      <w:r w:rsidR="000646E9" w:rsidRPr="003B7D3F">
        <w:rPr>
          <w:lang w:val="en-GB"/>
        </w:rPr>
        <w:t xml:space="preserve"> exposure score under the assessment scale because less than 10% of the assessed freight system has elevated relative potential exposure. However, this is a composite measure combining freight demand and modelled hazards, rather than a direct measure of physical exposure.</w:t>
      </w:r>
      <w:r w:rsidR="00B824B1" w:rsidRPr="003B7D3F">
        <w:rPr>
          <w:lang w:val="en-GB"/>
        </w:rPr>
        <w:t xml:space="preserve"> </w:t>
      </w:r>
      <w:r w:rsidR="00D60DD0" w:rsidRPr="003B7D3F">
        <w:rPr>
          <w:lang w:val="en-GB"/>
        </w:rPr>
        <w:t xml:space="preserve">The freight result </w:t>
      </w:r>
      <w:r w:rsidR="00B824B1" w:rsidRPr="003B7D3F">
        <w:rPr>
          <w:lang w:val="en-GB"/>
        </w:rPr>
        <w:t xml:space="preserve">also </w:t>
      </w:r>
      <w:r w:rsidR="00D60DD0" w:rsidRPr="003B7D3F">
        <w:rPr>
          <w:lang w:val="en-GB"/>
        </w:rPr>
        <w:t xml:space="preserve">does not cover all passenger-only routes. </w:t>
      </w:r>
    </w:p>
    <w:p w14:paraId="5765BA42" w14:textId="2513AEFC" w:rsidR="00D60DD0" w:rsidRPr="003B7D3F" w:rsidRDefault="00D60DD0" w:rsidP="00D60DD0">
      <w:pPr>
        <w:rPr>
          <w:lang w:val="en-GB"/>
        </w:rPr>
      </w:pPr>
      <w:r w:rsidRPr="003B7D3F">
        <w:rPr>
          <w:lang w:val="en-GB"/>
        </w:rPr>
        <w:t xml:space="preserve">Calderdale has steep valley sides, rapid runoff and recurrent flooding around settlements including Todmorden, Hebden Bridge, Mytholmroyd, </w:t>
      </w:r>
      <w:proofErr w:type="spellStart"/>
      <w:r w:rsidRPr="003B7D3F">
        <w:rPr>
          <w:lang w:val="en-GB"/>
        </w:rPr>
        <w:t>Luddendenfoot</w:t>
      </w:r>
      <w:proofErr w:type="spellEnd"/>
      <w:r w:rsidRPr="003B7D3F">
        <w:rPr>
          <w:lang w:val="en-GB"/>
        </w:rPr>
        <w:t xml:space="preserve">, Sowerby Bridge and Brighouse. </w:t>
      </w:r>
      <w:r w:rsidR="00CD41D0" w:rsidRPr="003B7D3F">
        <w:rPr>
          <w:lang w:val="en-GB"/>
        </w:rPr>
        <w:t xml:space="preserve">Railway stations serve all these places except </w:t>
      </w:r>
      <w:proofErr w:type="spellStart"/>
      <w:r w:rsidR="00CD41D0" w:rsidRPr="003B7D3F">
        <w:rPr>
          <w:lang w:val="en-GB"/>
        </w:rPr>
        <w:t>Luddendenfoot</w:t>
      </w:r>
      <w:proofErr w:type="spellEnd"/>
      <w:r w:rsidR="00CD41D0" w:rsidRPr="003B7D3F">
        <w:rPr>
          <w:lang w:val="en-GB"/>
        </w:rPr>
        <w:t xml:space="preserve">, where the line still passes through. </w:t>
      </w:r>
      <w:r w:rsidRPr="003B7D3F">
        <w:rPr>
          <w:lang w:val="en-GB"/>
        </w:rPr>
        <w:t>These conditions can expose rail corridors sharing narrow valley floors with rivers, roads and other infrastructure.</w:t>
      </w:r>
      <w:r w:rsidR="00D8201C" w:rsidRPr="003B7D3F">
        <w:rPr>
          <w:rStyle w:val="FootnoteReference"/>
          <w:lang w:val="en-GB"/>
        </w:rPr>
        <w:footnoteReference w:id="6"/>
      </w:r>
      <w:r w:rsidRPr="003B7D3F">
        <w:rPr>
          <w:lang w:val="en-GB"/>
        </w:rPr>
        <w:t xml:space="preserve">  Network Rail has completed measures addressing railway-related surface-water flood risk at three sites east of </w:t>
      </w:r>
      <w:proofErr w:type="spellStart"/>
      <w:r w:rsidRPr="003B7D3F">
        <w:rPr>
          <w:lang w:val="en-GB"/>
        </w:rPr>
        <w:t>Luddendenfoot</w:t>
      </w:r>
      <w:proofErr w:type="spellEnd"/>
      <w:r w:rsidRPr="003B7D3F">
        <w:rPr>
          <w:lang w:val="en-GB"/>
        </w:rPr>
        <w:t>, confirming that locally significant rail exposure exists, although the public record does not identify the sites or quantify the reduction in risk.</w:t>
      </w:r>
      <w:r w:rsidR="00C11EFF" w:rsidRPr="003B7D3F">
        <w:rPr>
          <w:rStyle w:val="FootnoteReference"/>
          <w:lang w:val="en-GB"/>
        </w:rPr>
        <w:footnoteReference w:id="7"/>
      </w:r>
      <w:r w:rsidRPr="003B7D3F">
        <w:rPr>
          <w:lang w:val="en-GB"/>
        </w:rPr>
        <w:t xml:space="preserve"> </w:t>
      </w:r>
    </w:p>
    <w:p w14:paraId="77B206CD" w14:textId="7E25FC0A" w:rsidR="0047303B" w:rsidRPr="003B7D3F" w:rsidRDefault="00D60DD0" w:rsidP="0047303B">
      <w:pPr>
        <w:rPr>
          <w:lang w:val="en-GB"/>
        </w:rPr>
      </w:pPr>
      <w:r w:rsidRPr="003B7D3F">
        <w:rPr>
          <w:lang w:val="en-GB"/>
        </w:rPr>
        <w:t xml:space="preserve">This </w:t>
      </w:r>
      <w:r w:rsidR="00FB2738" w:rsidRPr="003B7D3F">
        <w:rPr>
          <w:lang w:val="en-GB"/>
        </w:rPr>
        <w:t>“</w:t>
      </w:r>
      <w:proofErr w:type="gramStart"/>
      <w:r w:rsidR="00FB2738" w:rsidRPr="003B7D3F">
        <w:rPr>
          <w:lang w:val="en-GB"/>
        </w:rPr>
        <w:t>low ”</w:t>
      </w:r>
      <w:proofErr w:type="gramEnd"/>
      <w:r w:rsidR="00FB2738" w:rsidRPr="003B7D3F">
        <w:rPr>
          <w:lang w:val="en-GB"/>
        </w:rPr>
        <w:t xml:space="preserve"> </w:t>
      </w:r>
      <w:r w:rsidR="009F7EBD" w:rsidRPr="003B7D3F">
        <w:rPr>
          <w:lang w:val="en-GB"/>
        </w:rPr>
        <w:t>exposure assessment</w:t>
      </w:r>
      <w:r w:rsidRPr="003B7D3F">
        <w:rPr>
          <w:lang w:val="en-GB"/>
        </w:rPr>
        <w:t xml:space="preserve"> is well supported </w:t>
      </w:r>
      <w:r w:rsidR="00FB2738" w:rsidRPr="003B7D3F">
        <w:rPr>
          <w:lang w:val="en-GB"/>
        </w:rPr>
        <w:t xml:space="preserve">by the Transport for the North’s Climate Vulnerability Tool </w:t>
      </w:r>
      <w:r w:rsidRPr="003B7D3F">
        <w:rPr>
          <w:lang w:val="en-GB"/>
        </w:rPr>
        <w:t xml:space="preserve">for freight rail, but a complete system-wide </w:t>
      </w:r>
      <w:proofErr w:type="spellStart"/>
      <w:r w:rsidR="00DC106F" w:rsidRPr="003B7D3F">
        <w:rPr>
          <w:lang w:val="en-GB"/>
        </w:rPr>
        <w:t>expouse</w:t>
      </w:r>
      <w:proofErr w:type="spellEnd"/>
      <w:r w:rsidR="00DC106F" w:rsidRPr="003B7D3F">
        <w:rPr>
          <w:lang w:val="en-GB"/>
        </w:rPr>
        <w:t xml:space="preserve"> </w:t>
      </w:r>
      <w:r w:rsidRPr="003B7D3F">
        <w:rPr>
          <w:lang w:val="en-GB"/>
        </w:rPr>
        <w:t>percentage cannot be calculated because there is no passenger-rail Impact score and the strategic model omits asset condition, drainage performance, compound hazards and cascading failures.</w:t>
      </w:r>
      <w:r w:rsidR="009F7EBD" w:rsidRPr="003B7D3F">
        <w:rPr>
          <w:lang w:val="en-GB"/>
        </w:rPr>
        <w:fldChar w:fldCharType="begin"/>
      </w:r>
      <w:r w:rsidR="009F7EBD" w:rsidRPr="003B7D3F">
        <w:rPr>
          <w:lang w:val="en-GB"/>
        </w:rPr>
        <w:instrText xml:space="preserve"> NOTEREF _Ref241732915 \f \h </w:instrText>
      </w:r>
      <w:r w:rsidR="009F7EBD" w:rsidRPr="003B7D3F">
        <w:rPr>
          <w:lang w:val="en-GB"/>
        </w:rPr>
      </w:r>
      <w:r w:rsidR="009F7EBD" w:rsidRPr="003B7D3F">
        <w:rPr>
          <w:lang w:val="en-GB"/>
        </w:rPr>
        <w:fldChar w:fldCharType="separate"/>
      </w:r>
      <w:r w:rsidR="00C170CA" w:rsidRPr="00C170CA">
        <w:rPr>
          <w:rStyle w:val="FootnoteReference"/>
          <w:lang w:val="en-GB"/>
        </w:rPr>
        <w:t>5</w:t>
      </w:r>
      <w:r w:rsidR="009F7EBD" w:rsidRPr="003B7D3F">
        <w:rPr>
          <w:lang w:val="en-GB"/>
        </w:rPr>
        <w:fldChar w:fldCharType="end"/>
      </w:r>
      <w:r w:rsidRPr="003B7D3F">
        <w:rPr>
          <w:lang w:val="en-GB"/>
        </w:rPr>
        <w:t xml:space="preserve"> </w:t>
      </w:r>
    </w:p>
    <w:p w14:paraId="504F799A" w14:textId="6CE3BC0C" w:rsidR="00BB3852" w:rsidRPr="003B7D3F" w:rsidRDefault="000E4CD9" w:rsidP="0047303B">
      <w:pPr>
        <w:pStyle w:val="Heading2"/>
      </w:pPr>
      <w:r w:rsidRPr="003B7D3F">
        <w:t>Sensitivity: How significant could this risk be for the West Yorkshire region</w:t>
      </w:r>
      <w:r w:rsidR="00AE45E1" w:rsidRPr="003B7D3F">
        <w:t>?</w:t>
      </w:r>
    </w:p>
    <w:p w14:paraId="661F6EFD" w14:textId="3F0C2BAD" w:rsidR="00F51739" w:rsidRPr="003B7D3F" w:rsidRDefault="00F51739" w:rsidP="00F51739">
      <w:pPr>
        <w:rPr>
          <w:lang w:val="en-GB" w:eastAsia="en-US"/>
        </w:rPr>
      </w:pPr>
      <w:r w:rsidRPr="003B7D3F">
        <w:rPr>
          <w:noProof/>
          <w:lang w:val="en-GB" w:eastAsia="en-US"/>
        </w:rPr>
        <mc:AlternateContent>
          <mc:Choice Requires="wpg">
            <w:drawing>
              <wp:anchor distT="0" distB="0" distL="114300" distR="114300" simplePos="0" relativeHeight="251661312" behindDoc="0" locked="0" layoutInCell="1" allowOverlap="1" wp14:anchorId="50F45594" wp14:editId="4883DE6A">
                <wp:simplePos x="0" y="0"/>
                <wp:positionH relativeFrom="column">
                  <wp:posOffset>0</wp:posOffset>
                </wp:positionH>
                <wp:positionV relativeFrom="paragraph">
                  <wp:posOffset>0</wp:posOffset>
                </wp:positionV>
                <wp:extent cx="2966594" cy="445008"/>
                <wp:effectExtent l="0" t="0" r="24765" b="12700"/>
                <wp:wrapNone/>
                <wp:docPr id="4" name="Group 3">
                  <a:extLst xmlns:a="http://schemas.openxmlformats.org/drawingml/2006/main">
                    <a:ext uri="{FF2B5EF4-FFF2-40B4-BE49-F238E27FC236}">
                      <a16:creationId xmlns:a16="http://schemas.microsoft.com/office/drawing/2014/main" id="{6883576A-4A1B-1524-212F-6E27DD1892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025595414" name="Rectangle 2025595414">
                          <a:extLst>
                            <a:ext uri="{FF2B5EF4-FFF2-40B4-BE49-F238E27FC236}">
                              <a16:creationId xmlns:a16="http://schemas.microsoft.com/office/drawing/2014/main" id="{CE1EA21A-DD4F-5B40-7460-71CD8DBBB58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45956502" name="Rectangle 645956502">
                          <a:extLst>
                            <a:ext uri="{FF2B5EF4-FFF2-40B4-BE49-F238E27FC236}">
                              <a16:creationId xmlns:a16="http://schemas.microsoft.com/office/drawing/2014/main" id="{550C0CC4-A39A-E107-80DB-B51A2FF9BE4B}"/>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7FB3417" w14:textId="77777777" w:rsidR="00F51739" w:rsidRDefault="00F51739" w:rsidP="00F51739">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391914970" name="Rectangle 391914970">
                          <a:extLst>
                            <a:ext uri="{FF2B5EF4-FFF2-40B4-BE49-F238E27FC236}">
                              <a16:creationId xmlns:a16="http://schemas.microsoft.com/office/drawing/2014/main" id="{EDA65DB5-5931-73D2-9402-82CD817D969E}"/>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62BE32F" w14:textId="77777777" w:rsidR="00F51739" w:rsidRDefault="00F51739" w:rsidP="00F51739">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anchor>
            </w:drawing>
          </mc:Choice>
          <mc:Fallback>
            <w:pict>
              <v:group w14:anchorId="50F45594" id="Group 3" o:spid="_x0000_s1043" style="position:absolute;margin-left:0;margin-top:0;width:233.6pt;height:35.05pt;z-index:251661312;mso-position-horizontal-relative:text;mso-position-vertical-relative:text"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">
                <v:rect id="Rectangle 2025595414"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" fillcolor="#dbebea" strokecolor="#0c1615 [484]" strokeweight=".25pt"/>
                <v:rect id="Rectangle 645956502"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" fillcolor="#f60" strokecolor="white [3212]" strokeweight=".25pt">
                  <v:textbox inset="2.00228mm,2.00228mm,2.00228mm,2.00228mm">
                    <w:txbxContent>
                      <w:p w14:paraId="67FB3417" w14:textId="77777777" w:rsidR="00F51739" w:rsidRDefault="00F51739" w:rsidP="00F51739">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rect id="Rectangle 391914970"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" fillcolor="#47928d" strokecolor="white [3212]" strokeweight=".25pt">
                  <v:textbox inset="2.00228mm,2.00228mm,2.00228mm,2.00228mm">
                    <w:txbxContent>
                      <w:p w14:paraId="462BE32F" w14:textId="77777777" w:rsidR="00F51739" w:rsidRDefault="00F51739" w:rsidP="00F51739">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group>
            </w:pict>
          </mc:Fallback>
        </mc:AlternateContent>
      </w:r>
    </w:p>
    <w:p w14:paraId="1B95CF29" w14:textId="1047EE2F" w:rsidR="00A76A16" w:rsidRPr="003B7D3F" w:rsidRDefault="00A76A16" w:rsidP="00904F74">
      <w:pPr>
        <w:rPr>
          <w:lang w:val="en-GB" w:eastAsia="en-US"/>
        </w:rPr>
      </w:pPr>
    </w:p>
    <w:p w14:paraId="78CD3495" w14:textId="2E278526" w:rsidR="00E56125" w:rsidRPr="003B7D3F" w:rsidRDefault="00E56125" w:rsidP="00E56125">
      <w:pPr>
        <w:rPr>
          <w:lang w:val="en-GB"/>
        </w:rPr>
      </w:pPr>
      <w:r w:rsidRPr="003B7D3F">
        <w:rPr>
          <w:lang w:val="en-GB"/>
        </w:rPr>
        <w:t xml:space="preserve">Weather-related failures can cause delays, cancellations, temporary line closures and safety restrictions. Disruption can affect access to employment, education and essential services, interrupt freight movements and shift passengers onto already </w:t>
      </w:r>
      <w:r w:rsidRPr="003B7D3F">
        <w:rPr>
          <w:lang w:val="en-GB"/>
        </w:rPr>
        <w:lastRenderedPageBreak/>
        <w:t>constrained roads and buses. Rail also depends on electricity, telecommunications, drainage, vegetation management and access routes for maintenance and emergency response.</w:t>
      </w:r>
      <w:r w:rsidR="00F51739" w:rsidRPr="003B7D3F">
        <w:rPr>
          <w:lang w:val="en-GB"/>
        </w:rPr>
        <w:fldChar w:fldCharType="begin"/>
      </w:r>
      <w:r w:rsidR="00F51739" w:rsidRPr="003B7D3F">
        <w:rPr>
          <w:lang w:val="en-GB"/>
        </w:rPr>
        <w:instrText xml:space="preserve"> NOTEREF _Ref241738026 \f \h </w:instrText>
      </w:r>
      <w:r w:rsidR="00F51739" w:rsidRPr="003B7D3F">
        <w:rPr>
          <w:lang w:val="en-GB"/>
        </w:rPr>
      </w:r>
      <w:r w:rsidR="00F51739" w:rsidRPr="003B7D3F">
        <w:rPr>
          <w:lang w:val="en-GB"/>
        </w:rPr>
        <w:fldChar w:fldCharType="separate"/>
      </w:r>
      <w:r w:rsidR="00C170CA" w:rsidRPr="00C170CA">
        <w:rPr>
          <w:rStyle w:val="FootnoteReference"/>
          <w:lang w:val="en-GB"/>
        </w:rPr>
        <w:t>3</w:t>
      </w:r>
      <w:r w:rsidR="00F51739" w:rsidRPr="003B7D3F">
        <w:rPr>
          <w:lang w:val="en-GB"/>
        </w:rPr>
        <w:fldChar w:fldCharType="end"/>
      </w:r>
      <w:r w:rsidR="00A77435" w:rsidRPr="003B7D3F">
        <w:rPr>
          <w:vertAlign w:val="superscript"/>
          <w:lang w:val="en-GB"/>
        </w:rPr>
        <w:t>,</w:t>
      </w:r>
      <w:bookmarkStart w:id="3" w:name="_Ref241738270"/>
      <w:r w:rsidR="00A77435" w:rsidRPr="003B7D3F">
        <w:rPr>
          <w:rStyle w:val="FootnoteReference"/>
          <w:lang w:val="en-GB"/>
        </w:rPr>
        <w:footnoteReference w:id="8"/>
      </w:r>
      <w:bookmarkEnd w:id="3"/>
      <w:r w:rsidRPr="003B7D3F">
        <w:rPr>
          <w:lang w:val="en-GB"/>
        </w:rPr>
        <w:t xml:space="preserve">  </w:t>
      </w:r>
    </w:p>
    <w:p w14:paraId="7367279F" w14:textId="5B7C98A2" w:rsidR="00E56125" w:rsidRPr="003B7D3F" w:rsidRDefault="00E56125" w:rsidP="00E56125">
      <w:pPr>
        <w:rPr>
          <w:lang w:val="en-GB"/>
        </w:rPr>
      </w:pPr>
      <w:r w:rsidRPr="003B7D3F">
        <w:rPr>
          <w:lang w:val="en-GB"/>
        </w:rPr>
        <w:t>West Yorkshire’s rail network is economically and socially important. The regional Rail Strategy describes rail as central to the public transport system, connecting the main towns and cities and carrying passenger and freight movements across the Pennines and along the Aire Valley. It also identifies ageing infrastructure, capacity constraints and long-term investment needs. These existing pressures reduce the system’s ability to absorb additional disruption.</w:t>
      </w:r>
      <w:bookmarkStart w:id="4" w:name="_Ref241738446"/>
      <w:r w:rsidR="00AC34D3" w:rsidRPr="003B7D3F">
        <w:rPr>
          <w:rStyle w:val="FootnoteReference"/>
          <w:lang w:val="en-GB"/>
        </w:rPr>
        <w:footnoteReference w:id="9"/>
      </w:r>
      <w:bookmarkEnd w:id="4"/>
      <w:r w:rsidRPr="003B7D3F">
        <w:rPr>
          <w:lang w:val="en-GB"/>
        </w:rPr>
        <w:t xml:space="preserve"> </w:t>
      </w:r>
    </w:p>
    <w:p w14:paraId="5767E364" w14:textId="4721A42A" w:rsidR="00E56125" w:rsidRPr="003B7D3F" w:rsidRDefault="00E56125" w:rsidP="00E56125">
      <w:pPr>
        <w:rPr>
          <w:lang w:val="en-GB"/>
        </w:rPr>
      </w:pPr>
      <w:r w:rsidRPr="003B7D3F">
        <w:rPr>
          <w:lang w:val="en-GB"/>
        </w:rPr>
        <w:t xml:space="preserve">Stakeholder evidence identifies capacity challenges at Leeds station and notes that a network operating close to capacity has less ability to absorb knock-on disruption. It also indicates that solutions to these constraints are generally long term and expensive.  Current research has not yet quantified how the closure of </w:t>
      </w:r>
      <w:proofErr w:type="gramStart"/>
      <w:r w:rsidRPr="003B7D3F">
        <w:rPr>
          <w:lang w:val="en-GB"/>
        </w:rPr>
        <w:t>particular West Yorkshire</w:t>
      </w:r>
      <w:proofErr w:type="gramEnd"/>
      <w:r w:rsidRPr="003B7D3F">
        <w:rPr>
          <w:lang w:val="en-GB"/>
        </w:rPr>
        <w:t xml:space="preserve"> lines would cascade through the network, so the regional consequences of individual failures remain uncertain.</w:t>
      </w:r>
      <w:r w:rsidR="00045216" w:rsidRPr="003B7D3F">
        <w:rPr>
          <w:rStyle w:val="FootnoteReference"/>
          <w:lang w:val="en-GB"/>
        </w:rPr>
        <w:footnoteReference w:id="10"/>
      </w:r>
      <w:r w:rsidRPr="003B7D3F">
        <w:rPr>
          <w:lang w:val="en-GB"/>
        </w:rPr>
        <w:t xml:space="preserve"> </w:t>
      </w:r>
    </w:p>
    <w:p w14:paraId="478B4B12" w14:textId="1F25DE91" w:rsidR="00E56125" w:rsidRPr="003B7D3F" w:rsidRDefault="00E56125" w:rsidP="00E56125">
      <w:pPr>
        <w:rPr>
          <w:lang w:val="en-GB"/>
        </w:rPr>
      </w:pPr>
      <w:r w:rsidRPr="003B7D3F">
        <w:rPr>
          <w:lang w:val="en-GB"/>
        </w:rPr>
        <w:t xml:space="preserve">A Significant score is more appropriate than High because the evidence supports major disruption and economic </w:t>
      </w:r>
      <w:proofErr w:type="gramStart"/>
      <w:r w:rsidRPr="003B7D3F">
        <w:rPr>
          <w:lang w:val="en-GB"/>
        </w:rPr>
        <w:t>effects, but</w:t>
      </w:r>
      <w:proofErr w:type="gramEnd"/>
      <w:r w:rsidRPr="003B7D3F">
        <w:rPr>
          <w:lang w:val="en-GB"/>
        </w:rPr>
        <w:t xml:space="preserve"> does not show that a climate event would make the West Yorkshire rail system impossible to recover or necessarily cause widespread loss of life. Nationally, the safety-first approach, monitoring</w:t>
      </w:r>
      <w:r w:rsidR="0047303B" w:rsidRPr="003B7D3F">
        <w:rPr>
          <w:lang w:val="en-GB"/>
        </w:rPr>
        <w:t>,</w:t>
      </w:r>
      <w:r w:rsidRPr="003B7D3F">
        <w:rPr>
          <w:lang w:val="en-GB"/>
        </w:rPr>
        <w:t xml:space="preserve"> and operational restrictions help protect passengers and staff, although serious weather-related accidents remain possible.</w:t>
      </w:r>
      <w:r w:rsidR="004F5774" w:rsidRPr="003B7D3F">
        <w:rPr>
          <w:lang w:val="en-GB"/>
        </w:rPr>
        <w:fldChar w:fldCharType="begin"/>
      </w:r>
      <w:r w:rsidR="004F5774" w:rsidRPr="003B7D3F">
        <w:rPr>
          <w:lang w:val="en-GB"/>
        </w:rPr>
        <w:instrText xml:space="preserve"> NOTEREF _Ref241738026 \f \h </w:instrText>
      </w:r>
      <w:r w:rsidR="004F5774" w:rsidRPr="003B7D3F">
        <w:rPr>
          <w:lang w:val="en-GB"/>
        </w:rPr>
      </w:r>
      <w:r w:rsidR="004F5774" w:rsidRPr="003B7D3F">
        <w:rPr>
          <w:lang w:val="en-GB"/>
        </w:rPr>
        <w:fldChar w:fldCharType="separate"/>
      </w:r>
      <w:r w:rsidR="00C170CA" w:rsidRPr="00C170CA">
        <w:rPr>
          <w:rStyle w:val="FootnoteReference"/>
          <w:lang w:val="en-GB"/>
        </w:rPr>
        <w:t>3</w:t>
      </w:r>
      <w:r w:rsidR="004F5774" w:rsidRPr="003B7D3F">
        <w:rPr>
          <w:lang w:val="en-GB"/>
        </w:rPr>
        <w:fldChar w:fldCharType="end"/>
      </w:r>
      <w:r w:rsidR="00AF2DCA" w:rsidRPr="003B7D3F">
        <w:rPr>
          <w:vertAlign w:val="superscript"/>
          <w:lang w:val="en-GB"/>
        </w:rPr>
        <w:t>,</w:t>
      </w:r>
      <w:r w:rsidR="00AF2DCA" w:rsidRPr="003B7D3F">
        <w:rPr>
          <w:lang w:val="en-GB"/>
        </w:rPr>
        <w:fldChar w:fldCharType="begin"/>
      </w:r>
      <w:r w:rsidR="00AF2DCA" w:rsidRPr="003B7D3F">
        <w:rPr>
          <w:lang w:val="en-GB"/>
        </w:rPr>
        <w:instrText xml:space="preserve"> NOTEREF _Ref241738270 \f \h </w:instrText>
      </w:r>
      <w:r w:rsidR="00AF2DCA" w:rsidRPr="003B7D3F">
        <w:rPr>
          <w:lang w:val="en-GB"/>
        </w:rPr>
      </w:r>
      <w:r w:rsidR="00AF2DCA" w:rsidRPr="003B7D3F">
        <w:rPr>
          <w:lang w:val="en-GB"/>
        </w:rPr>
        <w:fldChar w:fldCharType="separate"/>
      </w:r>
      <w:r w:rsidR="00C170CA" w:rsidRPr="00C170CA">
        <w:rPr>
          <w:rStyle w:val="FootnoteReference"/>
          <w:lang w:val="en-GB"/>
        </w:rPr>
        <w:t>8</w:t>
      </w:r>
      <w:r w:rsidR="00AF2DCA" w:rsidRPr="003B7D3F">
        <w:rPr>
          <w:lang w:val="en-GB"/>
        </w:rPr>
        <w:fldChar w:fldCharType="end"/>
      </w:r>
      <w:r w:rsidRPr="003B7D3F">
        <w:rPr>
          <w:lang w:val="en-GB"/>
        </w:rPr>
        <w:t xml:space="preserve"> </w:t>
      </w:r>
    </w:p>
    <w:p w14:paraId="3E6E81D4" w14:textId="77777777" w:rsidR="00BB3852" w:rsidRPr="003B7D3F" w:rsidRDefault="000E4CD9" w:rsidP="00904F74">
      <w:pPr>
        <w:pStyle w:val="Heading2"/>
      </w:pPr>
      <w:r w:rsidRPr="003B7D3F">
        <w:t>Adaptive Capacity: Existing programmes, plans, policies, budgets and community action</w:t>
      </w:r>
    </w:p>
    <w:p w14:paraId="767E1A74" w14:textId="25FFEEFE" w:rsidR="001B4FA0" w:rsidRPr="003B7D3F" w:rsidRDefault="00950CB1">
      <w:pPr>
        <w:rPr>
          <w:lang w:val="en-GB"/>
        </w:rPr>
      </w:pPr>
      <w:r w:rsidRPr="00950CB1">
        <w:rPr>
          <w:noProof/>
        </w:rPr>
        <mc:AlternateContent>
          <mc:Choice Requires="wpg">
            <w:drawing>
              <wp:inline distT="0" distB="0" distL="0" distR="0" wp14:anchorId="56AA0D48" wp14:editId="5C80D478">
                <wp:extent cx="2966594" cy="445008"/>
                <wp:effectExtent l="0" t="0" r="24765" b="12700"/>
                <wp:docPr id="2065156619" name="Group 23"/>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76867788" name="Rectangle 76867788"/>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59325433" name="Rectangle 859325433"/>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16BE834" w14:textId="77777777" w:rsidR="00950CB1" w:rsidRDefault="00950CB1" w:rsidP="00950CB1">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722615308" name="Rectangle 722615308"/>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BE8B9D4" w14:textId="77777777" w:rsidR="00950CB1" w:rsidRDefault="00950CB1" w:rsidP="00950CB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56AA0D48" id="Group 23"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">
                <v:rect id="Rectangle 76867788"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" fillcolor="#dbebea" strokecolor="#0c1615 [484]" strokeweight=".25pt"/>
                <v:rect id="Rectangle 859325433"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" fillcolor="#fc6" strokecolor="white [3212]" strokeweight=".25pt">
                  <v:textbox inset="2.00228mm,2.00228mm,2.00228mm,2.00228mm">
                    <w:txbxContent>
                      <w:p w14:paraId="016BE834" w14:textId="77777777" w:rsidR="00950CB1" w:rsidRDefault="00950CB1" w:rsidP="00950CB1">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v:textbox>
                </v:rect>
                <v:rect id="Rectangle 722615308"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" fillcolor="#47928d" strokecolor="white [3212]" strokeweight=".25pt">
                  <v:textbox inset="2.00228mm,2.00228mm,2.00228mm,2.00228mm">
                    <w:txbxContent>
                      <w:p w14:paraId="5BE8B9D4" w14:textId="77777777" w:rsidR="00950CB1" w:rsidRDefault="00950CB1" w:rsidP="00950CB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w10:anchorlock/>
              </v:group>
            </w:pict>
          </mc:Fallback>
        </mc:AlternateContent>
      </w:r>
    </w:p>
    <w:p w14:paraId="625FFE3F" w14:textId="320440D4" w:rsidR="001A6EE5" w:rsidRPr="003B7D3F" w:rsidRDefault="00BE23D2" w:rsidP="001A6EE5">
      <w:pPr>
        <w:rPr>
          <w:lang w:val="en-GB"/>
        </w:rPr>
      </w:pPr>
      <w:r w:rsidRPr="003B7D3F">
        <w:rPr>
          <w:lang w:val="en-GB"/>
        </w:rPr>
        <w:t xml:space="preserve">The </w:t>
      </w:r>
      <w:r w:rsidR="001A6EE5" w:rsidRPr="003B7D3F">
        <w:rPr>
          <w:lang w:val="en-GB"/>
        </w:rPr>
        <w:t xml:space="preserve">rail sector has established risk-management, regulatory and investment arrangements. Network Rail uses regional Weather Resilience and Climate Change Adaptation plans, weather monitoring, emergency arrangements, drainage and earthworks management, remote monitoring and operational measures such as speed restrictions. Its 2024 to 2029 plans identify around £2.8 billion of expenditure on activities with primary weather-resilience benefits, including drainage, earthworks, </w:t>
      </w:r>
      <w:r w:rsidR="001A6EE5" w:rsidRPr="003B7D3F">
        <w:rPr>
          <w:lang w:val="en-GB"/>
        </w:rPr>
        <w:lastRenderedPageBreak/>
        <w:t>electrification, signalling, structures and track. This is national and regional funding, not a West Yorkshire allocation.</w:t>
      </w:r>
      <w:r w:rsidR="006A4B7A" w:rsidRPr="003B7D3F">
        <w:rPr>
          <w:rStyle w:val="FootnoteReference"/>
          <w:lang w:val="en-GB"/>
        </w:rPr>
        <w:footnoteReference w:id="11"/>
      </w:r>
      <w:r w:rsidR="001A6EE5" w:rsidRPr="003B7D3F">
        <w:rPr>
          <w:lang w:val="en-GB"/>
        </w:rPr>
        <w:t xml:space="preserve"> </w:t>
      </w:r>
    </w:p>
    <w:p w14:paraId="17A9AC3A" w14:textId="21C2E8BA" w:rsidR="001A6EE5" w:rsidRPr="003B7D3F" w:rsidRDefault="001A6EE5" w:rsidP="001A6EE5">
      <w:pPr>
        <w:rPr>
          <w:lang w:val="en-GB"/>
        </w:rPr>
      </w:pPr>
      <w:r w:rsidRPr="003B7D3F">
        <w:rPr>
          <w:lang w:val="en-GB"/>
        </w:rPr>
        <w:t>Network Rail’s fourth adaptation report describes an integrated climate risk assessment, regional adaptation plans, adaptation-pathway development and work to embed climate change into policies, standards and asset modelling. It also acknowledges that considerable work remains, including better metrics, training, interdependency assessment and identification of asset thresholds.</w:t>
      </w:r>
      <w:r w:rsidR="000F4757" w:rsidRPr="003B7D3F">
        <w:rPr>
          <w:rStyle w:val="FootnoteReference"/>
          <w:lang w:val="en-GB"/>
        </w:rPr>
        <w:footnoteReference w:id="12"/>
      </w:r>
      <w:r w:rsidRPr="003B7D3F">
        <w:rPr>
          <w:lang w:val="en-GB"/>
        </w:rPr>
        <w:t xml:space="preserve">  The Office of Rail and Road </w:t>
      </w:r>
      <w:proofErr w:type="gramStart"/>
      <w:r w:rsidRPr="003B7D3F">
        <w:rPr>
          <w:lang w:val="en-GB"/>
        </w:rPr>
        <w:t>provides</w:t>
      </w:r>
      <w:proofErr w:type="gramEnd"/>
      <w:r w:rsidRPr="003B7D3F">
        <w:rPr>
          <w:lang w:val="en-GB"/>
        </w:rPr>
        <w:t xml:space="preserve"> safety and economic oversight, monitors regional plan delivery and secured additional core-renewal commitments during the 2024 to 2029 funding review.</w:t>
      </w:r>
      <w:r w:rsidR="000F4757" w:rsidRPr="003B7D3F">
        <w:rPr>
          <w:lang w:val="en-GB"/>
        </w:rPr>
        <w:fldChar w:fldCharType="begin"/>
      </w:r>
      <w:r w:rsidR="000F4757" w:rsidRPr="003B7D3F">
        <w:rPr>
          <w:lang w:val="en-GB"/>
        </w:rPr>
        <w:instrText xml:space="preserve"> NOTEREF _Ref241738270 \f \h </w:instrText>
      </w:r>
      <w:r w:rsidR="000F4757" w:rsidRPr="003B7D3F">
        <w:rPr>
          <w:lang w:val="en-GB"/>
        </w:rPr>
      </w:r>
      <w:r w:rsidR="000F4757" w:rsidRPr="003B7D3F">
        <w:rPr>
          <w:lang w:val="en-GB"/>
        </w:rPr>
        <w:fldChar w:fldCharType="separate"/>
      </w:r>
      <w:r w:rsidR="00C170CA" w:rsidRPr="00C170CA">
        <w:rPr>
          <w:rStyle w:val="FootnoteReference"/>
          <w:lang w:val="en-GB"/>
        </w:rPr>
        <w:t>8</w:t>
      </w:r>
      <w:r w:rsidR="000F4757" w:rsidRPr="003B7D3F">
        <w:rPr>
          <w:lang w:val="en-GB"/>
        </w:rPr>
        <w:fldChar w:fldCharType="end"/>
      </w:r>
      <w:r w:rsidRPr="003B7D3F">
        <w:rPr>
          <w:lang w:val="en-GB"/>
        </w:rPr>
        <w:t xml:space="preserve"> </w:t>
      </w:r>
    </w:p>
    <w:p w14:paraId="6340F1C7" w14:textId="2D75E483" w:rsidR="001A6EE5" w:rsidRPr="003B7D3F" w:rsidRDefault="001A6EE5" w:rsidP="001A6EE5">
      <w:pPr>
        <w:rPr>
          <w:lang w:val="en-GB"/>
        </w:rPr>
      </w:pPr>
      <w:r w:rsidRPr="003B7D3F">
        <w:rPr>
          <w:lang w:val="en-GB"/>
        </w:rPr>
        <w:t>West Yorkshire also benefits from current infrastructure programmes. Work between Huddersfield and Leeds has included track renewal, drainage and tunnel works, overhead-line foundations and station preparations.</w:t>
      </w:r>
      <w:r w:rsidR="00EE0C04" w:rsidRPr="003B7D3F">
        <w:rPr>
          <w:rStyle w:val="FootnoteReference"/>
          <w:lang w:val="en-GB"/>
        </w:rPr>
        <w:footnoteReference w:id="13"/>
      </w:r>
      <w:r w:rsidRPr="003B7D3F">
        <w:rPr>
          <w:lang w:val="en-GB"/>
        </w:rPr>
        <w:t xml:space="preserve"> These works may improve reliability and asset condition, but the published update does not state climate design thresholds or demonstrate improved performance during extreme weather.  In Calderdale, completed surface-water measures east of </w:t>
      </w:r>
      <w:proofErr w:type="spellStart"/>
      <w:r w:rsidRPr="003B7D3F">
        <w:rPr>
          <w:lang w:val="en-GB"/>
        </w:rPr>
        <w:t>Luddendenfoot</w:t>
      </w:r>
      <w:proofErr w:type="spellEnd"/>
      <w:r w:rsidRPr="003B7D3F">
        <w:rPr>
          <w:lang w:val="en-GB"/>
        </w:rPr>
        <w:t xml:space="preserve"> provide a local example of targeted rail adaptation.</w:t>
      </w:r>
      <w:r w:rsidR="00EE0C04" w:rsidRPr="003B7D3F">
        <w:rPr>
          <w:rStyle w:val="FootnoteReference"/>
          <w:lang w:val="en-GB"/>
        </w:rPr>
        <w:footnoteReference w:id="14"/>
      </w:r>
      <w:r w:rsidRPr="003B7D3F">
        <w:rPr>
          <w:lang w:val="en-GB"/>
        </w:rPr>
        <w:t xml:space="preserve"> </w:t>
      </w:r>
    </w:p>
    <w:p w14:paraId="4D884EC9" w14:textId="5A5A4368" w:rsidR="001A6EE5" w:rsidRPr="003B7D3F" w:rsidRDefault="001A6EE5" w:rsidP="001A6EE5">
      <w:pPr>
        <w:rPr>
          <w:lang w:val="en-GB"/>
        </w:rPr>
      </w:pPr>
      <w:r w:rsidRPr="003B7D3F">
        <w:rPr>
          <w:lang w:val="en-GB"/>
        </w:rPr>
        <w:t>Important gaps remain. The regional rail strategy is principally an investment and service strategy rather than a rail climate-adaptation plan.</w:t>
      </w:r>
      <w:r w:rsidR="00EE0C04" w:rsidRPr="003B7D3F">
        <w:rPr>
          <w:lang w:val="en-GB"/>
        </w:rPr>
        <w:fldChar w:fldCharType="begin"/>
      </w:r>
      <w:r w:rsidR="00EE0C04" w:rsidRPr="003B7D3F">
        <w:rPr>
          <w:lang w:val="en-GB"/>
        </w:rPr>
        <w:instrText xml:space="preserve"> NOTEREF _Ref241738446 \f \h </w:instrText>
      </w:r>
      <w:r w:rsidR="00EE0C04" w:rsidRPr="003B7D3F">
        <w:rPr>
          <w:lang w:val="en-GB"/>
        </w:rPr>
      </w:r>
      <w:r w:rsidR="00EE0C04" w:rsidRPr="003B7D3F">
        <w:rPr>
          <w:lang w:val="en-GB"/>
        </w:rPr>
        <w:fldChar w:fldCharType="separate"/>
      </w:r>
      <w:r w:rsidR="00C170CA" w:rsidRPr="00C170CA">
        <w:rPr>
          <w:rStyle w:val="FootnoteReference"/>
          <w:lang w:val="en-GB"/>
        </w:rPr>
        <w:t>9</w:t>
      </w:r>
      <w:r w:rsidR="00EE0C04" w:rsidRPr="003B7D3F">
        <w:rPr>
          <w:lang w:val="en-GB"/>
        </w:rPr>
        <w:fldChar w:fldCharType="end"/>
      </w:r>
      <w:r w:rsidRPr="003B7D3F">
        <w:rPr>
          <w:lang w:val="en-GB"/>
        </w:rPr>
        <w:t xml:space="preserve">  Independent reviews have found strengths in Network Rail’s overall framework, but gaps in long-term scenarios, interdependencies, links between adaptation and asset management, performance metrics and building-specific assessments.</w:t>
      </w:r>
      <w:r w:rsidR="00EE0C04" w:rsidRPr="003B7D3F">
        <w:rPr>
          <w:lang w:val="en-GB"/>
        </w:rPr>
        <w:fldChar w:fldCharType="begin"/>
      </w:r>
      <w:r w:rsidR="00EE0C04" w:rsidRPr="003B7D3F">
        <w:rPr>
          <w:lang w:val="en-GB"/>
        </w:rPr>
        <w:instrText xml:space="preserve"> NOTEREF _Ref241738270 \f \h </w:instrText>
      </w:r>
      <w:r w:rsidR="00EE0C04" w:rsidRPr="003B7D3F">
        <w:rPr>
          <w:lang w:val="en-GB"/>
        </w:rPr>
      </w:r>
      <w:r w:rsidR="00EE0C04" w:rsidRPr="003B7D3F">
        <w:rPr>
          <w:lang w:val="en-GB"/>
        </w:rPr>
        <w:fldChar w:fldCharType="separate"/>
      </w:r>
      <w:r w:rsidR="00C170CA" w:rsidRPr="00C170CA">
        <w:rPr>
          <w:rStyle w:val="FootnoteReference"/>
          <w:lang w:val="en-GB"/>
        </w:rPr>
        <w:t>8</w:t>
      </w:r>
      <w:r w:rsidR="00EE0C04" w:rsidRPr="003B7D3F">
        <w:rPr>
          <w:lang w:val="en-GB"/>
        </w:rPr>
        <w:fldChar w:fldCharType="end"/>
      </w:r>
      <w:r w:rsidRPr="003B7D3F">
        <w:rPr>
          <w:lang w:val="en-GB"/>
        </w:rPr>
        <w:t xml:space="preserve"> Available evidence also does not identify a dedicated West Yorkshire rail-adaptation budget or demonstrate how much planned investment will reduce disruption locally. </w:t>
      </w:r>
    </w:p>
    <w:p w14:paraId="6083C325" w14:textId="014359A7" w:rsidR="00DB568D" w:rsidRPr="003B7D3F" w:rsidRDefault="00DB568D" w:rsidP="00DB568D">
      <w:pPr>
        <w:rPr>
          <w:lang w:val="en-GB"/>
        </w:rPr>
      </w:pPr>
    </w:p>
    <w:p w14:paraId="044AD853" w14:textId="77777777" w:rsidR="0047303B" w:rsidRPr="003B7D3F" w:rsidRDefault="0047303B">
      <w:pPr>
        <w:rPr>
          <w:rFonts w:asciiTheme="majorHAnsi" w:eastAsiaTheme="majorEastAsia" w:hAnsiTheme="majorHAnsi" w:cstheme="majorBidi"/>
          <w:color w:val="3E706C" w:themeColor="accent1" w:themeShade="BF"/>
          <w:kern w:val="2"/>
          <w:sz w:val="40"/>
          <w:szCs w:val="40"/>
          <w:lang w:val="en-GB" w:eastAsia="en-US"/>
          <w14:ligatures w14:val="standardContextual"/>
        </w:rPr>
      </w:pPr>
      <w:bookmarkStart w:id="5" w:name="_Ref240961110"/>
      <w:r w:rsidRPr="003B7D3F">
        <w:rPr>
          <w:lang w:val="en-GB"/>
        </w:rPr>
        <w:br w:type="page"/>
      </w:r>
    </w:p>
    <w:p w14:paraId="49491FF9" w14:textId="04B08E2C" w:rsidR="00544ADD" w:rsidRPr="003B7D3F" w:rsidRDefault="00544ADD" w:rsidP="00904F74">
      <w:pPr>
        <w:pStyle w:val="Heading1"/>
      </w:pPr>
      <w:r w:rsidRPr="003B7D3F">
        <w:lastRenderedPageBreak/>
        <w:t>Annex: Scoring Matrix</w:t>
      </w:r>
      <w:bookmarkEnd w:id="5"/>
    </w:p>
    <w:p w14:paraId="2B0A4505" w14:textId="755A515C" w:rsidR="00767BEC" w:rsidRPr="003B7D3F" w:rsidRDefault="00767BEC" w:rsidP="00767BEC">
      <w:pPr>
        <w:rPr>
          <w:lang w:val="en-GB"/>
        </w:rPr>
      </w:pPr>
      <w:r w:rsidRPr="003B7D3F">
        <w:rPr>
          <w:lang w:val="en-GB"/>
        </w:rPr>
        <w:t>The scoring methodology uses the following formula to calculate overall vulnerability for each risk/opportunity area.</w:t>
      </w:r>
    </w:p>
    <w:p w14:paraId="46943FE9" w14:textId="341187CC" w:rsidR="00CF6FA0" w:rsidRPr="003B7D3F" w:rsidRDefault="00CF6FA0" w:rsidP="00767BEC">
      <w:pPr>
        <w:rPr>
          <w:lang w:val="en-GB"/>
        </w:rPr>
      </w:pPr>
      <w:r w:rsidRPr="003B7D3F">
        <w:rPr>
          <w:noProof/>
          <w:lang w:val="en-GB"/>
        </w:rPr>
        <mc:AlternateContent>
          <mc:Choice Requires="wpg">
            <w:drawing>
              <wp:inline distT="0" distB="0" distL="0" distR="0" wp14:anchorId="1F937620" wp14:editId="555CC75F">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12700">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12700">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F937620"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" fillcolor="#dbebea" strokecolor="#0c1615 [484]" strokeweight="1.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" fillcolor="#47928d" strokecolor="white [3212]" strokeweight="1pt">
                  <v:textbox inset="2.00228mm,2.00228mm,2.00228mm,2.00228mm">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" fillcolor="#47928d" strokecolor="white [3212]" strokeweight="1pt">
                  <v:textbox inset="2.00228mm,2.00228mm,2.00228mm,2.00228mm">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" fillcolor="#47928d" strokecolor="white [3212]" strokeweight="1pt">
                  <v:textbox inset="2.00228mm,2.00228mm,2.00228mm,2.00228mm">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" fillcolor="#47928d" strokecolor="white [3212]" strokeweight="1pt">
                  <v:textbox inset="2.00228mm,2.00228mm,2.00228mm,2.00228mm">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2441343B" w14:textId="5E3FB9EE" w:rsidR="00544ADD" w:rsidRPr="003B7D3F" w:rsidRDefault="00767BEC" w:rsidP="00767BEC">
      <w:pPr>
        <w:rPr>
          <w:lang w:val="en-GB"/>
        </w:rPr>
      </w:pPr>
      <w:r w:rsidRPr="003B7D3F">
        <w:rPr>
          <w:lang w:val="en-GB"/>
        </w:rPr>
        <w:t xml:space="preserve">Exposure, sensitivity and adaptive capacity are scored on a scale of 0-3 (see below). </w:t>
      </w:r>
    </w:p>
    <w:p w14:paraId="711F12E3" w14:textId="77777777" w:rsidR="00544ADD" w:rsidRPr="003B7D3F" w:rsidRDefault="00544ADD" w:rsidP="00904F74">
      <w:pPr>
        <w:pStyle w:val="Heading2"/>
      </w:pPr>
      <w:r w:rsidRPr="003B7D3F">
        <w:t>Exposure</w:t>
      </w:r>
      <w:r w:rsidRPr="003B7D3F">
        <w:tab/>
      </w:r>
    </w:p>
    <w:p w14:paraId="757CF0DD" w14:textId="1F9CCE87" w:rsidR="004016F6" w:rsidRPr="003B7D3F" w:rsidRDefault="00544ADD" w:rsidP="00544ADD">
      <w:pPr>
        <w:rPr>
          <w:lang w:val="en-GB"/>
        </w:rPr>
      </w:pPr>
      <w:r w:rsidRPr="003B7D3F">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4016F6" w:rsidRPr="003B7D3F" w14:paraId="7349394F"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A561061" w14:textId="77777777" w:rsidR="004016F6" w:rsidRPr="003B7D3F" w:rsidRDefault="004016F6" w:rsidP="004016F6">
            <w:pPr>
              <w:spacing w:after="0" w:line="240" w:lineRule="auto"/>
              <w:rPr>
                <w:rFonts w:ascii="Aptos" w:eastAsia="Times New Roman" w:hAnsi="Aptos" w:cs="Times New Roman"/>
                <w:b/>
                <w:bCs/>
                <w:color w:val="FFFFFF"/>
                <w:lang w:val="en-GB" w:eastAsia="en-GB"/>
              </w:rPr>
            </w:pPr>
            <w:r w:rsidRPr="003B7D3F">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32BF2F09" w14:textId="77777777" w:rsidR="004016F6" w:rsidRPr="003B7D3F" w:rsidRDefault="004016F6" w:rsidP="004016F6">
            <w:pPr>
              <w:spacing w:after="0" w:line="240" w:lineRule="auto"/>
              <w:rPr>
                <w:rFonts w:ascii="Aptos" w:eastAsia="Times New Roman" w:hAnsi="Aptos" w:cs="Times New Roman"/>
                <w:b/>
                <w:bCs/>
                <w:color w:val="FFFFFF"/>
                <w:lang w:val="en-GB" w:eastAsia="en-GB"/>
              </w:rPr>
            </w:pPr>
            <w:r w:rsidRPr="003B7D3F">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6B7C2A62" w14:textId="77777777" w:rsidR="004016F6" w:rsidRPr="003B7D3F" w:rsidRDefault="004016F6" w:rsidP="004016F6">
            <w:pPr>
              <w:spacing w:after="0" w:line="240" w:lineRule="auto"/>
              <w:rPr>
                <w:rFonts w:ascii="Aptos" w:eastAsia="Times New Roman" w:hAnsi="Aptos" w:cs="Times New Roman"/>
                <w:b/>
                <w:bCs/>
                <w:color w:val="FFFFFF"/>
                <w:lang w:val="en-GB" w:eastAsia="en-GB"/>
              </w:rPr>
            </w:pPr>
            <w:r w:rsidRPr="003B7D3F">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1572E1B2" w14:textId="77777777" w:rsidR="004016F6" w:rsidRPr="003B7D3F" w:rsidRDefault="004016F6" w:rsidP="004016F6">
            <w:pPr>
              <w:spacing w:after="0" w:line="240" w:lineRule="auto"/>
              <w:rPr>
                <w:rFonts w:ascii="Aptos" w:eastAsia="Times New Roman" w:hAnsi="Aptos" w:cs="Times New Roman"/>
                <w:b/>
                <w:bCs/>
                <w:color w:val="FFFFFF"/>
                <w:lang w:val="en-GB" w:eastAsia="en-GB"/>
              </w:rPr>
            </w:pPr>
            <w:r w:rsidRPr="003B7D3F">
              <w:rPr>
                <w:rFonts w:ascii="Aptos" w:eastAsia="Times New Roman" w:hAnsi="Aptos" w:cs="Times New Roman"/>
                <w:b/>
                <w:bCs/>
                <w:color w:val="FFFFFF"/>
                <w:lang w:val="en-GB" w:eastAsia="en-GB"/>
              </w:rPr>
              <w:t>Area or System exposed</w:t>
            </w:r>
          </w:p>
        </w:tc>
      </w:tr>
      <w:tr w:rsidR="004016F6" w:rsidRPr="003B7D3F" w14:paraId="18B544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B288F1F" w14:textId="77777777" w:rsidR="004016F6" w:rsidRPr="003B7D3F" w:rsidRDefault="004016F6" w:rsidP="004016F6">
            <w:pPr>
              <w:spacing w:after="0" w:line="240" w:lineRule="auto"/>
              <w:jc w:val="center"/>
              <w:rPr>
                <w:rFonts w:ascii="Aptos" w:eastAsia="Times New Roman" w:hAnsi="Aptos" w:cs="Times New Roman"/>
                <w:b/>
                <w:bCs/>
                <w:color w:val="000000"/>
                <w:lang w:val="en-GB" w:eastAsia="en-GB"/>
              </w:rPr>
            </w:pPr>
            <w:r w:rsidRPr="003B7D3F">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3E07892E" w14:textId="77777777" w:rsidR="004016F6" w:rsidRPr="003B7D3F" w:rsidRDefault="004016F6" w:rsidP="004016F6">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42267949" w14:textId="77777777" w:rsidR="004016F6" w:rsidRPr="003B7D3F" w:rsidRDefault="004016F6" w:rsidP="004016F6">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907BB9C" w14:textId="77777777" w:rsidR="004016F6" w:rsidRPr="003B7D3F" w:rsidRDefault="004016F6" w:rsidP="004016F6">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50-100%</w:t>
            </w:r>
          </w:p>
        </w:tc>
      </w:tr>
      <w:tr w:rsidR="004016F6" w:rsidRPr="003B7D3F" w14:paraId="365AC44A"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7D140992" w14:textId="77777777" w:rsidR="004016F6" w:rsidRPr="003B7D3F" w:rsidRDefault="004016F6" w:rsidP="004016F6">
            <w:pPr>
              <w:spacing w:after="0" w:line="240" w:lineRule="auto"/>
              <w:jc w:val="center"/>
              <w:rPr>
                <w:rFonts w:ascii="Aptos" w:eastAsia="Times New Roman" w:hAnsi="Aptos" w:cs="Times New Roman"/>
                <w:b/>
                <w:bCs/>
                <w:color w:val="000000"/>
                <w:lang w:val="en-GB" w:eastAsia="en-GB"/>
              </w:rPr>
            </w:pPr>
            <w:r w:rsidRPr="003B7D3F">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04C02E43" w14:textId="77777777" w:rsidR="004016F6" w:rsidRPr="003B7D3F" w:rsidRDefault="004016F6" w:rsidP="004016F6">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5BBB7C82" w14:textId="77777777" w:rsidR="004016F6" w:rsidRPr="003B7D3F" w:rsidRDefault="004016F6" w:rsidP="004016F6">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2A45B99" w14:textId="77777777" w:rsidR="004016F6" w:rsidRPr="003B7D3F" w:rsidRDefault="004016F6" w:rsidP="004016F6">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25-50%</w:t>
            </w:r>
          </w:p>
        </w:tc>
      </w:tr>
      <w:tr w:rsidR="004016F6" w:rsidRPr="003B7D3F" w14:paraId="1DAE476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53291E34" w14:textId="77777777" w:rsidR="004016F6" w:rsidRPr="003B7D3F" w:rsidRDefault="004016F6" w:rsidP="004016F6">
            <w:pPr>
              <w:spacing w:after="0" w:line="240" w:lineRule="auto"/>
              <w:jc w:val="center"/>
              <w:rPr>
                <w:rFonts w:ascii="Aptos" w:eastAsia="Times New Roman" w:hAnsi="Aptos" w:cs="Times New Roman"/>
                <w:b/>
                <w:bCs/>
                <w:color w:val="000000"/>
                <w:lang w:val="en-GB" w:eastAsia="en-GB"/>
              </w:rPr>
            </w:pPr>
            <w:r w:rsidRPr="003B7D3F">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6B788A21" w14:textId="77777777" w:rsidR="004016F6" w:rsidRPr="003B7D3F" w:rsidRDefault="004016F6" w:rsidP="004016F6">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0A57FAA5" w14:textId="77777777" w:rsidR="004016F6" w:rsidRPr="003B7D3F" w:rsidRDefault="004016F6" w:rsidP="004016F6">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C3739B8" w14:textId="77777777" w:rsidR="004016F6" w:rsidRPr="003B7D3F" w:rsidRDefault="004016F6" w:rsidP="004016F6">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10-25%</w:t>
            </w:r>
          </w:p>
        </w:tc>
      </w:tr>
      <w:tr w:rsidR="004016F6" w:rsidRPr="003B7D3F" w14:paraId="5A71AC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41F4E758" w14:textId="77777777" w:rsidR="004016F6" w:rsidRPr="003B7D3F" w:rsidRDefault="004016F6" w:rsidP="004016F6">
            <w:pPr>
              <w:spacing w:after="0" w:line="240" w:lineRule="auto"/>
              <w:jc w:val="center"/>
              <w:rPr>
                <w:rFonts w:ascii="Aptos" w:eastAsia="Times New Roman" w:hAnsi="Aptos" w:cs="Times New Roman"/>
                <w:b/>
                <w:bCs/>
                <w:color w:val="000000"/>
                <w:lang w:val="en-GB" w:eastAsia="en-GB"/>
              </w:rPr>
            </w:pPr>
            <w:r w:rsidRPr="003B7D3F">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6B5C0105" w14:textId="77777777" w:rsidR="004016F6" w:rsidRPr="003B7D3F" w:rsidRDefault="004016F6" w:rsidP="004016F6">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43A005CB" w14:textId="77777777" w:rsidR="004016F6" w:rsidRPr="003B7D3F" w:rsidRDefault="004016F6" w:rsidP="004016F6">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D0B02A7" w14:textId="77777777" w:rsidR="004016F6" w:rsidRPr="003B7D3F" w:rsidRDefault="004016F6" w:rsidP="004016F6">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0-10%</w:t>
            </w:r>
          </w:p>
        </w:tc>
      </w:tr>
    </w:tbl>
    <w:p w14:paraId="76D3EC22" w14:textId="77777777" w:rsidR="004016F6" w:rsidRPr="003B7D3F" w:rsidRDefault="004016F6" w:rsidP="00544ADD">
      <w:pPr>
        <w:rPr>
          <w:lang w:val="en-GB"/>
        </w:rPr>
      </w:pPr>
    </w:p>
    <w:p w14:paraId="1018644A" w14:textId="77777777" w:rsidR="004016F6" w:rsidRPr="003B7D3F" w:rsidRDefault="004016F6" w:rsidP="00904F74">
      <w:pPr>
        <w:pStyle w:val="Heading2"/>
      </w:pPr>
      <w:r w:rsidRPr="003B7D3F">
        <w:t>Sensitivity</w:t>
      </w:r>
    </w:p>
    <w:p w14:paraId="2F41E66D" w14:textId="77777777" w:rsidR="005304E5" w:rsidRPr="003B7D3F" w:rsidRDefault="005304E5" w:rsidP="00904F74">
      <w:pPr>
        <w:rPr>
          <w:lang w:val="en-GB"/>
        </w:rPr>
      </w:pPr>
      <w:r w:rsidRPr="003B7D3F">
        <w:rPr>
          <w:lang w:val="en-GB"/>
        </w:rPr>
        <w:t>The degree to which a system or species is adversely or beneficially affected by climate variability or climate change.</w:t>
      </w:r>
    </w:p>
    <w:p w14:paraId="7323FD03" w14:textId="77777777" w:rsidR="005304E5" w:rsidRPr="003B7D3F" w:rsidRDefault="005304E5" w:rsidP="005304E5">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5304E5" w:rsidRPr="003B7D3F" w14:paraId="324F7804" w14:textId="77777777" w:rsidTr="00904F74">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7A707062" w14:textId="77777777" w:rsidR="005304E5" w:rsidRPr="003B7D3F" w:rsidRDefault="005304E5" w:rsidP="005304E5">
            <w:pPr>
              <w:spacing w:after="0" w:line="240" w:lineRule="auto"/>
              <w:rPr>
                <w:rFonts w:ascii="Aptos" w:eastAsia="Times New Roman" w:hAnsi="Aptos" w:cs="Times New Roman"/>
                <w:b/>
                <w:bCs/>
                <w:color w:val="FFFFFF"/>
                <w:lang w:val="en-GB" w:eastAsia="en-GB"/>
              </w:rPr>
            </w:pPr>
            <w:r w:rsidRPr="003B7D3F">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469459F6" w14:textId="77777777" w:rsidR="005304E5" w:rsidRPr="003B7D3F" w:rsidRDefault="005304E5" w:rsidP="005304E5">
            <w:pPr>
              <w:spacing w:after="0" w:line="240" w:lineRule="auto"/>
              <w:rPr>
                <w:rFonts w:ascii="Aptos" w:eastAsia="Times New Roman" w:hAnsi="Aptos" w:cs="Times New Roman"/>
                <w:b/>
                <w:bCs/>
                <w:color w:val="FFFFFF"/>
                <w:lang w:val="en-GB" w:eastAsia="en-GB"/>
              </w:rPr>
            </w:pPr>
            <w:r w:rsidRPr="003B7D3F">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444BFDAC" w14:textId="77777777" w:rsidR="005304E5" w:rsidRPr="003B7D3F" w:rsidRDefault="005304E5" w:rsidP="005304E5">
            <w:pPr>
              <w:spacing w:after="0" w:line="240" w:lineRule="auto"/>
              <w:rPr>
                <w:rFonts w:ascii="Aptos" w:eastAsia="Times New Roman" w:hAnsi="Aptos" w:cs="Times New Roman"/>
                <w:b/>
                <w:bCs/>
                <w:color w:val="FFFFFF"/>
                <w:lang w:val="en-GB" w:eastAsia="en-GB"/>
              </w:rPr>
            </w:pPr>
            <w:r w:rsidRPr="003B7D3F">
              <w:rPr>
                <w:rFonts w:ascii="Aptos" w:eastAsia="Times New Roman" w:hAnsi="Aptos" w:cs="Times New Roman"/>
                <w:b/>
                <w:bCs/>
                <w:color w:val="FFFFFF"/>
                <w:lang w:val="en-GB" w:eastAsia="en-GB"/>
              </w:rPr>
              <w:t>Description</w:t>
            </w:r>
          </w:p>
        </w:tc>
      </w:tr>
      <w:tr w:rsidR="005304E5" w:rsidRPr="003B7D3F" w14:paraId="54417A38" w14:textId="77777777" w:rsidTr="00904F74">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2DBC04B3" w14:textId="77777777" w:rsidR="005304E5" w:rsidRPr="003B7D3F" w:rsidRDefault="005304E5" w:rsidP="005304E5">
            <w:pPr>
              <w:spacing w:after="0" w:line="240" w:lineRule="auto"/>
              <w:jc w:val="center"/>
              <w:rPr>
                <w:rFonts w:ascii="Aptos" w:eastAsia="Times New Roman" w:hAnsi="Aptos" w:cs="Times New Roman"/>
                <w:b/>
                <w:bCs/>
                <w:color w:val="000000"/>
                <w:lang w:val="en-GB" w:eastAsia="en-GB"/>
              </w:rPr>
            </w:pPr>
            <w:r w:rsidRPr="003B7D3F">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210D194D"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0E906363"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Potential loss of life or high impact caused by climate change. Difficult or impossible for systems to recover</w:t>
            </w:r>
          </w:p>
        </w:tc>
      </w:tr>
      <w:tr w:rsidR="005304E5" w:rsidRPr="003B7D3F" w14:paraId="7CFB8E10"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6EFAAB74" w14:textId="77777777" w:rsidR="005304E5" w:rsidRPr="003B7D3F" w:rsidRDefault="005304E5" w:rsidP="005304E5">
            <w:pPr>
              <w:spacing w:after="0" w:line="240" w:lineRule="auto"/>
              <w:jc w:val="center"/>
              <w:rPr>
                <w:rFonts w:ascii="Aptos" w:eastAsia="Times New Roman" w:hAnsi="Aptos" w:cs="Times New Roman"/>
                <w:b/>
                <w:bCs/>
                <w:color w:val="000000"/>
                <w:lang w:val="en-GB" w:eastAsia="en-GB"/>
              </w:rPr>
            </w:pPr>
            <w:r w:rsidRPr="003B7D3F">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21907DAC"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3F320521"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If climate changes event happens, high impact, but not catastrophic</w:t>
            </w:r>
          </w:p>
        </w:tc>
      </w:tr>
      <w:tr w:rsidR="005304E5" w:rsidRPr="003B7D3F" w14:paraId="1ED951FA"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5985FC2A" w14:textId="77777777" w:rsidR="005304E5" w:rsidRPr="003B7D3F" w:rsidRDefault="005304E5" w:rsidP="005304E5">
            <w:pPr>
              <w:spacing w:after="0" w:line="240" w:lineRule="auto"/>
              <w:jc w:val="center"/>
              <w:rPr>
                <w:rFonts w:ascii="Aptos" w:eastAsia="Times New Roman" w:hAnsi="Aptos" w:cs="Times New Roman"/>
                <w:b/>
                <w:bCs/>
                <w:color w:val="000000"/>
                <w:lang w:val="en-GB" w:eastAsia="en-GB"/>
              </w:rPr>
            </w:pPr>
            <w:r w:rsidRPr="003B7D3F">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0427B6F2"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02A213AC"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If climate changes event happens, there is an impact, but not very disruptive</w:t>
            </w:r>
          </w:p>
        </w:tc>
      </w:tr>
      <w:tr w:rsidR="005304E5" w:rsidRPr="003B7D3F" w14:paraId="00582C2C"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122AA8E9" w14:textId="77777777" w:rsidR="005304E5" w:rsidRPr="003B7D3F" w:rsidRDefault="005304E5" w:rsidP="005304E5">
            <w:pPr>
              <w:spacing w:after="0" w:line="240" w:lineRule="auto"/>
              <w:jc w:val="center"/>
              <w:rPr>
                <w:rFonts w:ascii="Aptos" w:eastAsia="Times New Roman" w:hAnsi="Aptos" w:cs="Times New Roman"/>
                <w:b/>
                <w:bCs/>
                <w:color w:val="000000"/>
                <w:lang w:val="en-GB" w:eastAsia="en-GB"/>
              </w:rPr>
            </w:pPr>
            <w:r w:rsidRPr="003B7D3F">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099EA8E5"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26C22026"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Limited or no consequence from climate event</w:t>
            </w:r>
          </w:p>
        </w:tc>
      </w:tr>
    </w:tbl>
    <w:p w14:paraId="27F39FF9" w14:textId="77777777" w:rsidR="005304E5" w:rsidRPr="003B7D3F" w:rsidRDefault="005304E5" w:rsidP="00544ADD">
      <w:pPr>
        <w:rPr>
          <w:lang w:val="en-GB"/>
        </w:rPr>
      </w:pPr>
    </w:p>
    <w:p w14:paraId="41C7C5B0" w14:textId="77777777" w:rsidR="005304E5" w:rsidRPr="003B7D3F" w:rsidRDefault="005304E5" w:rsidP="00904F74">
      <w:pPr>
        <w:pStyle w:val="Heading2"/>
      </w:pPr>
      <w:r w:rsidRPr="003B7D3F">
        <w:lastRenderedPageBreak/>
        <w:t>Adaptive Capacity</w:t>
      </w:r>
    </w:p>
    <w:p w14:paraId="41993A00" w14:textId="16F16410" w:rsidR="005304E5" w:rsidRPr="003B7D3F" w:rsidRDefault="005304E5" w:rsidP="005304E5">
      <w:pPr>
        <w:rPr>
          <w:lang w:val="en-GB"/>
        </w:rPr>
      </w:pPr>
      <w:r w:rsidRPr="003B7D3F">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5304E5" w:rsidRPr="003B7D3F" w14:paraId="588A4F8C"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9B728F7" w14:textId="77777777" w:rsidR="005304E5" w:rsidRPr="003B7D3F" w:rsidRDefault="005304E5" w:rsidP="005304E5">
            <w:pPr>
              <w:spacing w:after="0" w:line="240" w:lineRule="auto"/>
              <w:rPr>
                <w:rFonts w:ascii="Aptos" w:eastAsia="Times New Roman" w:hAnsi="Aptos" w:cs="Times New Roman"/>
                <w:b/>
                <w:bCs/>
                <w:color w:val="FFFFFF"/>
                <w:lang w:val="en-GB" w:eastAsia="en-GB"/>
              </w:rPr>
            </w:pPr>
            <w:r w:rsidRPr="003B7D3F">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42AB5E00" w14:textId="77777777" w:rsidR="005304E5" w:rsidRPr="003B7D3F" w:rsidRDefault="005304E5" w:rsidP="005304E5">
            <w:pPr>
              <w:spacing w:after="0" w:line="240" w:lineRule="auto"/>
              <w:rPr>
                <w:rFonts w:ascii="Aptos" w:eastAsia="Times New Roman" w:hAnsi="Aptos" w:cs="Times New Roman"/>
                <w:b/>
                <w:bCs/>
                <w:color w:val="FFFFFF"/>
                <w:lang w:val="en-GB" w:eastAsia="en-GB"/>
              </w:rPr>
            </w:pPr>
            <w:r w:rsidRPr="003B7D3F">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434210C6" w14:textId="77777777" w:rsidR="005304E5" w:rsidRPr="003B7D3F" w:rsidRDefault="005304E5" w:rsidP="005304E5">
            <w:pPr>
              <w:spacing w:after="0" w:line="240" w:lineRule="auto"/>
              <w:rPr>
                <w:rFonts w:ascii="Aptos" w:eastAsia="Times New Roman" w:hAnsi="Aptos" w:cs="Times New Roman"/>
                <w:b/>
                <w:bCs/>
                <w:color w:val="FFFFFF"/>
                <w:lang w:val="en-GB" w:eastAsia="en-GB"/>
              </w:rPr>
            </w:pPr>
            <w:r w:rsidRPr="003B7D3F">
              <w:rPr>
                <w:rFonts w:ascii="Aptos" w:eastAsia="Times New Roman" w:hAnsi="Aptos" w:cs="Times New Roman"/>
                <w:b/>
                <w:bCs/>
                <w:color w:val="FFFFFF"/>
                <w:lang w:val="en-GB" w:eastAsia="en-GB"/>
              </w:rPr>
              <w:t>Description</w:t>
            </w:r>
          </w:p>
        </w:tc>
      </w:tr>
      <w:tr w:rsidR="005304E5" w:rsidRPr="003B7D3F" w14:paraId="7EC0C3E6"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4D1AA2F9" w14:textId="77777777" w:rsidR="005304E5" w:rsidRPr="003B7D3F" w:rsidRDefault="005304E5" w:rsidP="005304E5">
            <w:pPr>
              <w:spacing w:after="0" w:line="240" w:lineRule="auto"/>
              <w:jc w:val="center"/>
              <w:rPr>
                <w:rFonts w:ascii="Aptos" w:eastAsia="Times New Roman" w:hAnsi="Aptos" w:cs="Times New Roman"/>
                <w:b/>
                <w:bCs/>
                <w:color w:val="000000"/>
                <w:lang w:val="en-GB" w:eastAsia="en-GB"/>
              </w:rPr>
            </w:pPr>
            <w:r w:rsidRPr="003B7D3F">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11EB00A1"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7F83CF9D"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Limited or no local or national policies or programmes in place to currently address specific risk/opportunity</w:t>
            </w:r>
          </w:p>
        </w:tc>
      </w:tr>
      <w:tr w:rsidR="005304E5" w:rsidRPr="003B7D3F" w14:paraId="0A0DD5FE"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44285726" w14:textId="77777777" w:rsidR="005304E5" w:rsidRPr="003B7D3F" w:rsidRDefault="005304E5" w:rsidP="005304E5">
            <w:pPr>
              <w:spacing w:after="0" w:line="240" w:lineRule="auto"/>
              <w:jc w:val="center"/>
              <w:rPr>
                <w:rFonts w:ascii="Aptos" w:eastAsia="Times New Roman" w:hAnsi="Aptos" w:cs="Times New Roman"/>
                <w:b/>
                <w:bCs/>
                <w:color w:val="000000"/>
                <w:lang w:val="en-GB" w:eastAsia="en-GB"/>
              </w:rPr>
            </w:pPr>
            <w:r w:rsidRPr="003B7D3F">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5AA42BBD"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672ED0D1"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 xml:space="preserve">Either some local or national policies and programmes in place, that may </w:t>
            </w:r>
            <w:r w:rsidRPr="003B7D3F">
              <w:rPr>
                <w:rFonts w:ascii="Aptos" w:eastAsia="Times New Roman" w:hAnsi="Aptos" w:cs="Times New Roman"/>
                <w:color w:val="000000"/>
                <w:u w:val="single"/>
                <w:lang w:val="en-GB" w:eastAsia="en-GB"/>
              </w:rPr>
              <w:t xml:space="preserve">indirectly </w:t>
            </w:r>
            <w:r w:rsidRPr="003B7D3F">
              <w:rPr>
                <w:rFonts w:ascii="Aptos" w:eastAsia="Times New Roman" w:hAnsi="Aptos" w:cs="Times New Roman"/>
                <w:color w:val="000000"/>
                <w:lang w:val="en-GB" w:eastAsia="en-GB"/>
              </w:rPr>
              <w:t>address risk/opportunity or are limited in scope</w:t>
            </w:r>
          </w:p>
        </w:tc>
      </w:tr>
      <w:tr w:rsidR="005304E5" w:rsidRPr="003B7D3F" w14:paraId="267CE8DD"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FD7329C" w14:textId="77777777" w:rsidR="005304E5" w:rsidRPr="003B7D3F" w:rsidRDefault="005304E5" w:rsidP="005304E5">
            <w:pPr>
              <w:spacing w:after="0" w:line="240" w:lineRule="auto"/>
              <w:jc w:val="center"/>
              <w:rPr>
                <w:rFonts w:ascii="Aptos" w:eastAsia="Times New Roman" w:hAnsi="Aptos" w:cs="Times New Roman"/>
                <w:b/>
                <w:bCs/>
                <w:color w:val="000000"/>
                <w:lang w:val="en-GB" w:eastAsia="en-GB"/>
              </w:rPr>
            </w:pPr>
            <w:r w:rsidRPr="003B7D3F">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0DBD7380"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3804AD66"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5304E5" w:rsidRPr="003B7D3F" w14:paraId="294167EF"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20FE32B7" w14:textId="77777777" w:rsidR="005304E5" w:rsidRPr="003B7D3F" w:rsidRDefault="005304E5" w:rsidP="005304E5">
            <w:pPr>
              <w:spacing w:after="0" w:line="240" w:lineRule="auto"/>
              <w:jc w:val="center"/>
              <w:rPr>
                <w:rFonts w:ascii="Aptos" w:eastAsia="Times New Roman" w:hAnsi="Aptos" w:cs="Times New Roman"/>
                <w:b/>
                <w:bCs/>
                <w:color w:val="000000"/>
                <w:lang w:val="en-GB" w:eastAsia="en-GB"/>
              </w:rPr>
            </w:pPr>
            <w:r w:rsidRPr="003B7D3F">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52EC5472"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4F707B92" w14:textId="77777777" w:rsidR="005304E5" w:rsidRPr="003B7D3F" w:rsidRDefault="005304E5" w:rsidP="005304E5">
            <w:pPr>
              <w:spacing w:after="0" w:line="240" w:lineRule="auto"/>
              <w:rPr>
                <w:rFonts w:ascii="Aptos" w:eastAsia="Times New Roman" w:hAnsi="Aptos" w:cs="Times New Roman"/>
                <w:color w:val="000000"/>
                <w:lang w:val="en-GB" w:eastAsia="en-GB"/>
              </w:rPr>
            </w:pPr>
            <w:r w:rsidRPr="003B7D3F">
              <w:rPr>
                <w:rFonts w:ascii="Aptos" w:eastAsia="Times New Roman" w:hAnsi="Aptos" w:cs="Times New Roman"/>
                <w:color w:val="000000"/>
                <w:lang w:val="en-GB" w:eastAsia="en-GB"/>
              </w:rPr>
              <w:t>Well established systems (policies, programmes) that are currently addressing this risk</w:t>
            </w:r>
          </w:p>
        </w:tc>
      </w:tr>
    </w:tbl>
    <w:p w14:paraId="04C4D96C" w14:textId="77777777" w:rsidR="005304E5" w:rsidRPr="003B7D3F" w:rsidRDefault="005304E5" w:rsidP="005304E5">
      <w:pPr>
        <w:rPr>
          <w:lang w:val="en-GB"/>
        </w:rPr>
      </w:pPr>
    </w:p>
    <w:p w14:paraId="4C0D0734" w14:textId="77777777" w:rsidR="001C414F" w:rsidRPr="003B7D3F" w:rsidRDefault="005304E5" w:rsidP="00CB42FD">
      <w:pPr>
        <w:pStyle w:val="Heading2"/>
      </w:pPr>
      <w:r w:rsidRPr="003B7D3F">
        <w:t>Vulnerab</w:t>
      </w:r>
      <w:r w:rsidR="001C414F" w:rsidRPr="003B7D3F">
        <w:t>i</w:t>
      </w:r>
      <w:r w:rsidRPr="003B7D3F">
        <w:t>l</w:t>
      </w:r>
      <w:r w:rsidR="001C414F" w:rsidRPr="003B7D3F">
        <w:t>ity</w:t>
      </w:r>
    </w:p>
    <w:p w14:paraId="615484F6" w14:textId="0255D635" w:rsidR="00CB42FD" w:rsidRPr="003B7D3F" w:rsidRDefault="00A8131A" w:rsidP="00CB42FD">
      <w:pPr>
        <w:rPr>
          <w:lang w:val="en-GB" w:eastAsia="en-US"/>
        </w:rPr>
      </w:pPr>
      <w:r w:rsidRPr="003B7D3F">
        <w:rPr>
          <w:lang w:val="en-GB" w:eastAsia="en-US"/>
        </w:rPr>
        <w:t>The final vulnerability score is calculated by adding the exposure and sensitivity scores, then subtracting the adaptive capacity score.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CB42FD" w:rsidRPr="003B7D3F" w14:paraId="7179213F" w14:textId="77777777" w:rsidTr="00904F74">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07EEEADB" w14:textId="77777777" w:rsidR="00CB42FD" w:rsidRPr="003B7D3F" w:rsidRDefault="00CB42FD" w:rsidP="00904F74">
            <w:pPr>
              <w:spacing w:line="240" w:lineRule="auto"/>
              <w:rPr>
                <w:rFonts w:ascii="Aptos" w:eastAsia="Times New Roman" w:hAnsi="Aptos" w:cs="Times New Roman"/>
                <w:b/>
                <w:bCs/>
                <w:color w:val="FFFFFF"/>
                <w:lang w:val="en-GB" w:eastAsia="en-GB"/>
              </w:rPr>
            </w:pPr>
            <w:r w:rsidRPr="003B7D3F">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73B49305" w14:textId="77777777" w:rsidR="00CB42FD" w:rsidRPr="003B7D3F" w:rsidRDefault="00CB42FD" w:rsidP="00904F74">
            <w:pPr>
              <w:spacing w:line="240" w:lineRule="auto"/>
              <w:rPr>
                <w:rFonts w:ascii="Aptos" w:eastAsia="Times New Roman" w:hAnsi="Aptos" w:cs="Times New Roman"/>
                <w:b/>
                <w:bCs/>
                <w:color w:val="FFFFFF"/>
                <w:lang w:val="en-GB" w:eastAsia="en-GB"/>
              </w:rPr>
            </w:pPr>
            <w:r w:rsidRPr="003B7D3F">
              <w:rPr>
                <w:rFonts w:ascii="Aptos" w:eastAsia="Times New Roman" w:hAnsi="Aptos" w:cs="Times New Roman"/>
                <w:b/>
                <w:bCs/>
                <w:color w:val="FFFFFF"/>
                <w:lang w:val="en-GB" w:eastAsia="en-GB"/>
              </w:rPr>
              <w:t>Rating</w:t>
            </w:r>
          </w:p>
        </w:tc>
      </w:tr>
      <w:tr w:rsidR="00A52039" w:rsidRPr="003B7D3F" w14:paraId="77C17AB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4EFD6698" w14:textId="77777777" w:rsidR="00A52039" w:rsidRPr="003B7D3F" w:rsidRDefault="00A52039" w:rsidP="00904F74">
            <w:pPr>
              <w:spacing w:line="240" w:lineRule="auto"/>
              <w:jc w:val="center"/>
              <w:rPr>
                <w:rFonts w:ascii="Aptos" w:eastAsia="Times New Roman" w:hAnsi="Aptos" w:cs="Times New Roman"/>
                <w:b/>
                <w:bCs/>
                <w:color w:val="FFFFFF"/>
                <w:lang w:val="en-GB" w:eastAsia="en-GB"/>
              </w:rPr>
            </w:pPr>
            <w:r w:rsidRPr="003B7D3F">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6A55C708" w14:textId="0B389E70" w:rsidR="00A52039" w:rsidRPr="003B7D3F" w:rsidRDefault="00A52039" w:rsidP="00904F74">
            <w:pPr>
              <w:spacing w:line="240" w:lineRule="auto"/>
              <w:rPr>
                <w:rFonts w:ascii="Aptos" w:eastAsia="Times New Roman" w:hAnsi="Aptos" w:cs="Times New Roman"/>
                <w:color w:val="000000"/>
                <w:lang w:val="en-GB" w:eastAsia="en-GB"/>
              </w:rPr>
            </w:pPr>
            <w:r w:rsidRPr="003B7D3F">
              <w:rPr>
                <w:rFonts w:ascii="Aptos" w:hAnsi="Aptos"/>
                <w:color w:val="000000"/>
                <w:lang w:val="en-GB"/>
              </w:rPr>
              <w:t>Total Score between 5 &amp; 6</w:t>
            </w:r>
          </w:p>
        </w:tc>
      </w:tr>
      <w:tr w:rsidR="00A52039" w:rsidRPr="003B7D3F" w14:paraId="042758E6"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548E6FAA" w14:textId="77777777" w:rsidR="00A52039" w:rsidRPr="003B7D3F" w:rsidRDefault="00A52039" w:rsidP="00904F74">
            <w:pPr>
              <w:spacing w:line="240" w:lineRule="auto"/>
              <w:jc w:val="center"/>
              <w:rPr>
                <w:rFonts w:ascii="Aptos" w:eastAsia="Times New Roman" w:hAnsi="Aptos" w:cs="Times New Roman"/>
                <w:b/>
                <w:bCs/>
                <w:color w:val="FFFFFF"/>
                <w:lang w:val="en-GB" w:eastAsia="en-GB"/>
              </w:rPr>
            </w:pPr>
            <w:r w:rsidRPr="003B7D3F">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775E9FDA" w14:textId="52EF3B11" w:rsidR="00A52039" w:rsidRPr="003B7D3F" w:rsidRDefault="00A52039" w:rsidP="00904F74">
            <w:pPr>
              <w:spacing w:line="240" w:lineRule="auto"/>
              <w:rPr>
                <w:rFonts w:ascii="Aptos" w:eastAsia="Times New Roman" w:hAnsi="Aptos" w:cs="Times New Roman"/>
                <w:color w:val="000000"/>
                <w:lang w:val="en-GB" w:eastAsia="en-GB"/>
              </w:rPr>
            </w:pPr>
            <w:r w:rsidRPr="003B7D3F">
              <w:rPr>
                <w:rFonts w:ascii="Aptos" w:hAnsi="Aptos"/>
                <w:color w:val="000000"/>
                <w:lang w:val="en-GB"/>
              </w:rPr>
              <w:t>Total Score between 3 &amp; 4</w:t>
            </w:r>
          </w:p>
        </w:tc>
      </w:tr>
      <w:tr w:rsidR="00A52039" w:rsidRPr="003B7D3F" w14:paraId="4CB6298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748A15D7" w14:textId="77777777" w:rsidR="00A52039" w:rsidRPr="003B7D3F" w:rsidRDefault="00A52039" w:rsidP="00904F74">
            <w:pPr>
              <w:spacing w:line="240" w:lineRule="auto"/>
              <w:jc w:val="center"/>
              <w:rPr>
                <w:rFonts w:ascii="Aptos" w:eastAsia="Times New Roman" w:hAnsi="Aptos" w:cs="Times New Roman"/>
                <w:b/>
                <w:bCs/>
                <w:color w:val="000000"/>
                <w:lang w:val="en-GB" w:eastAsia="en-GB"/>
              </w:rPr>
            </w:pPr>
            <w:r w:rsidRPr="003B7D3F">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7074D256" w14:textId="7CA06FEE" w:rsidR="00A52039" w:rsidRPr="003B7D3F" w:rsidRDefault="00A52039" w:rsidP="00904F74">
            <w:pPr>
              <w:spacing w:line="240" w:lineRule="auto"/>
              <w:rPr>
                <w:rFonts w:ascii="Aptos" w:eastAsia="Times New Roman" w:hAnsi="Aptos" w:cs="Times New Roman"/>
                <w:color w:val="000000"/>
                <w:lang w:val="en-GB" w:eastAsia="en-GB"/>
              </w:rPr>
            </w:pPr>
            <w:r w:rsidRPr="003B7D3F">
              <w:rPr>
                <w:rFonts w:ascii="Aptos" w:hAnsi="Aptos"/>
                <w:color w:val="000000"/>
                <w:lang w:val="en-GB"/>
              </w:rPr>
              <w:t>Total Score between 1 &amp; 2</w:t>
            </w:r>
          </w:p>
        </w:tc>
      </w:tr>
      <w:tr w:rsidR="00A52039" w:rsidRPr="003B7D3F" w14:paraId="38F94E2D"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0364C6E4" w14:textId="77777777" w:rsidR="00A52039" w:rsidRPr="003B7D3F" w:rsidRDefault="00A52039" w:rsidP="00904F74">
            <w:pPr>
              <w:spacing w:line="240" w:lineRule="auto"/>
              <w:jc w:val="center"/>
              <w:rPr>
                <w:rFonts w:ascii="Aptos" w:eastAsia="Times New Roman" w:hAnsi="Aptos" w:cs="Times New Roman"/>
                <w:b/>
                <w:bCs/>
                <w:color w:val="000000"/>
                <w:lang w:val="en-GB" w:eastAsia="en-GB"/>
              </w:rPr>
            </w:pPr>
            <w:r w:rsidRPr="003B7D3F">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4C2EC2F0" w14:textId="4F81D0F5" w:rsidR="00A52039" w:rsidRPr="003B7D3F" w:rsidRDefault="00A52039" w:rsidP="00904F74">
            <w:pPr>
              <w:spacing w:line="240" w:lineRule="auto"/>
              <w:rPr>
                <w:rFonts w:ascii="Aptos" w:eastAsia="Times New Roman" w:hAnsi="Aptos" w:cs="Times New Roman"/>
                <w:color w:val="000000"/>
                <w:lang w:val="en-GB" w:eastAsia="en-GB"/>
              </w:rPr>
            </w:pPr>
            <w:r w:rsidRPr="003B7D3F">
              <w:rPr>
                <w:rFonts w:ascii="Aptos" w:hAnsi="Aptos"/>
                <w:color w:val="000000"/>
                <w:lang w:val="en-GB"/>
              </w:rPr>
              <w:t>Total Score between -1 &amp; 0</w:t>
            </w:r>
          </w:p>
        </w:tc>
      </w:tr>
      <w:tr w:rsidR="00A52039" w:rsidRPr="003B7D3F" w14:paraId="6AF35340"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4F38D7C8" w14:textId="77777777" w:rsidR="00A52039" w:rsidRPr="003B7D3F" w:rsidRDefault="00A52039" w:rsidP="00904F74">
            <w:pPr>
              <w:spacing w:line="240" w:lineRule="auto"/>
              <w:jc w:val="center"/>
              <w:rPr>
                <w:rFonts w:ascii="Aptos" w:eastAsia="Times New Roman" w:hAnsi="Aptos" w:cs="Times New Roman"/>
                <w:b/>
                <w:bCs/>
                <w:color w:val="000000"/>
                <w:lang w:val="en-GB" w:eastAsia="en-GB"/>
              </w:rPr>
            </w:pPr>
            <w:r w:rsidRPr="003B7D3F">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52BAFFC7" w14:textId="49E87D34" w:rsidR="00A52039" w:rsidRPr="003B7D3F" w:rsidRDefault="00A52039" w:rsidP="00904F74">
            <w:pPr>
              <w:spacing w:line="240" w:lineRule="auto"/>
              <w:rPr>
                <w:rFonts w:ascii="Aptos" w:eastAsia="Times New Roman" w:hAnsi="Aptos" w:cs="Times New Roman"/>
                <w:color w:val="000000"/>
                <w:lang w:val="en-GB" w:eastAsia="en-GB"/>
              </w:rPr>
            </w:pPr>
            <w:r w:rsidRPr="003B7D3F">
              <w:rPr>
                <w:rFonts w:ascii="Aptos" w:hAnsi="Aptos"/>
                <w:color w:val="000000"/>
                <w:lang w:val="en-GB"/>
              </w:rPr>
              <w:t>Total Score between -3 &amp; -2</w:t>
            </w:r>
          </w:p>
        </w:tc>
      </w:tr>
    </w:tbl>
    <w:p w14:paraId="00317953" w14:textId="41E367AC" w:rsidR="00544ADD" w:rsidRPr="003B7D3F" w:rsidRDefault="00544ADD" w:rsidP="005304E5">
      <w:pPr>
        <w:rPr>
          <w:lang w:val="en-GB"/>
        </w:rPr>
      </w:pPr>
      <w:r w:rsidRPr="003B7D3F">
        <w:rPr>
          <w:lang w:val="en-GB"/>
        </w:rPr>
        <w:tab/>
      </w:r>
    </w:p>
    <w:sectPr w:rsidR="00544ADD" w:rsidRPr="003B7D3F">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51BFA" w14:textId="77777777" w:rsidR="00E478F7" w:rsidRDefault="00E478F7" w:rsidP="005B2702">
      <w:pPr>
        <w:spacing w:after="0" w:line="240" w:lineRule="auto"/>
      </w:pPr>
      <w:r>
        <w:separator/>
      </w:r>
    </w:p>
  </w:endnote>
  <w:endnote w:type="continuationSeparator" w:id="0">
    <w:p w14:paraId="414596CB" w14:textId="77777777" w:rsidR="00E478F7" w:rsidRDefault="00E478F7"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8240"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1145118857"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04B75" w14:textId="77777777" w:rsidR="00E478F7" w:rsidRDefault="00E478F7" w:rsidP="005B2702">
      <w:pPr>
        <w:spacing w:after="0" w:line="240" w:lineRule="auto"/>
      </w:pPr>
      <w:r>
        <w:separator/>
      </w:r>
    </w:p>
  </w:footnote>
  <w:footnote w:type="continuationSeparator" w:id="0">
    <w:p w14:paraId="7F89D9E9" w14:textId="77777777" w:rsidR="00E478F7" w:rsidRDefault="00E478F7" w:rsidP="005B2702">
      <w:pPr>
        <w:spacing w:after="0" w:line="240" w:lineRule="auto"/>
      </w:pPr>
      <w:r>
        <w:continuationSeparator/>
      </w:r>
    </w:p>
  </w:footnote>
  <w:footnote w:id="1">
    <w:p w14:paraId="1731EA0B" w14:textId="77777777" w:rsidR="0064350D" w:rsidRPr="00C137AD" w:rsidRDefault="0064350D" w:rsidP="0064350D">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1CD23EF4" w14:textId="77777777" w:rsidR="00C26015" w:rsidRPr="005E1968" w:rsidRDefault="00C26015" w:rsidP="00C26015">
      <w:pPr>
        <w:pStyle w:val="FootnoteText"/>
        <w:rPr>
          <w:lang w:val="en-GB"/>
        </w:rPr>
      </w:pPr>
      <w:r>
        <w:rPr>
          <w:rStyle w:val="FootnoteReference"/>
        </w:rPr>
        <w:footnoteRef/>
      </w:r>
      <w:r>
        <w:t xml:space="preserve"> </w:t>
      </w:r>
      <w:hyperlink r:id="rId1" w:history="1">
        <w:r>
          <w:rPr>
            <w:rStyle w:val="Hyperlink"/>
          </w:rPr>
          <w:t>Local Authority Climate Report | West Yorkshire</w:t>
        </w:r>
      </w:hyperlink>
    </w:p>
  </w:footnote>
  <w:footnote w:id="3">
    <w:p w14:paraId="5DE35505" w14:textId="6C7DA7CC" w:rsidR="002F47F7" w:rsidRPr="00CB0DFF" w:rsidRDefault="002F47F7">
      <w:pPr>
        <w:pStyle w:val="FootnoteText"/>
      </w:pPr>
      <w:r>
        <w:rPr>
          <w:rStyle w:val="FootnoteReference"/>
        </w:rPr>
        <w:footnoteRef/>
      </w:r>
      <w:r>
        <w:t xml:space="preserve"> </w:t>
      </w:r>
      <w:hyperlink r:id="rId2" w:anchor="section-40-6-2-6-risks-to-rail-transport-systems-%e2%80%93-i6" w:history="1">
        <w:r w:rsidR="0098040D">
          <w:rPr>
            <w:rStyle w:val="Hyperlink"/>
          </w:rPr>
          <w:t>Chapter 6: Infrastructure - UK Climate Risk</w:t>
        </w:r>
      </w:hyperlink>
    </w:p>
  </w:footnote>
  <w:footnote w:id="4">
    <w:p w14:paraId="6351AEF9" w14:textId="77777777" w:rsidR="00436190" w:rsidRPr="008F1357" w:rsidRDefault="00436190" w:rsidP="00436190">
      <w:pPr>
        <w:pStyle w:val="FootnoteText"/>
        <w:rPr>
          <w:lang w:val="en-GB"/>
        </w:rPr>
      </w:pPr>
      <w:r>
        <w:rPr>
          <w:rStyle w:val="FootnoteReference"/>
        </w:rPr>
        <w:footnoteRef/>
      </w:r>
      <w:r>
        <w:t xml:space="preserve"> </w:t>
      </w:r>
      <w:hyperlink r:id="rId3" w:history="1">
        <w:r>
          <w:rPr>
            <w:rStyle w:val="Hyperlink"/>
          </w:rPr>
          <w:t>Transport for the North C</w:t>
        </w:r>
        <w:r w:rsidRPr="008F1357">
          <w:rPr>
            <w:rStyle w:val="Hyperlink"/>
          </w:rPr>
          <w:t>limate Vulnerability Tool</w:t>
        </w:r>
      </w:hyperlink>
    </w:p>
  </w:footnote>
  <w:footnote w:id="5">
    <w:p w14:paraId="4FB26085" w14:textId="2B9B1FDE" w:rsidR="00436190" w:rsidRPr="00306615" w:rsidRDefault="00436190" w:rsidP="00436190">
      <w:pPr>
        <w:pStyle w:val="FootnoteText"/>
        <w:rPr>
          <w:lang w:val="en-GB"/>
        </w:rPr>
      </w:pPr>
      <w:r>
        <w:rPr>
          <w:rStyle w:val="FootnoteReference"/>
        </w:rPr>
        <w:footnoteRef/>
      </w:r>
      <w:r>
        <w:t xml:space="preserve"> </w:t>
      </w:r>
      <w:hyperlink r:id="rId4" w:history="1">
        <w:r w:rsidRPr="003364B9">
          <w:rPr>
            <w:rStyle w:val="Hyperlink"/>
            <w:lang w:val="en-GB"/>
          </w:rPr>
          <w:t>Road and Rail Assessment for West Yorkshire Climate Risk Assessment 2026</w:t>
        </w:r>
      </w:hyperlink>
    </w:p>
  </w:footnote>
  <w:footnote w:id="6">
    <w:p w14:paraId="5377CE01" w14:textId="717AD064" w:rsidR="00D8201C" w:rsidRPr="00D8201C" w:rsidRDefault="00D8201C">
      <w:pPr>
        <w:pStyle w:val="FootnoteText"/>
        <w:rPr>
          <w:lang w:val="en-GB"/>
        </w:rPr>
      </w:pPr>
      <w:r>
        <w:rPr>
          <w:rStyle w:val="FootnoteReference"/>
        </w:rPr>
        <w:footnoteRef/>
      </w:r>
      <w:r>
        <w:t xml:space="preserve"> </w:t>
      </w:r>
      <w:hyperlink r:id="rId5" w:history="1">
        <w:r>
          <w:rPr>
            <w:rStyle w:val="Hyperlink"/>
          </w:rPr>
          <w:t>Calderdale A</w:t>
        </w:r>
        <w:r w:rsidRPr="00D8201C">
          <w:rPr>
            <w:rStyle w:val="Hyperlink"/>
          </w:rPr>
          <w:t>dopted Flood Risk and Drainage SPD - Details - Keystone</w:t>
        </w:r>
      </w:hyperlink>
    </w:p>
  </w:footnote>
  <w:footnote w:id="7">
    <w:p w14:paraId="19EF77C0" w14:textId="26528FC3" w:rsidR="00C11EFF" w:rsidRPr="00C11EFF" w:rsidRDefault="00C11EFF">
      <w:pPr>
        <w:pStyle w:val="FootnoteText"/>
        <w:rPr>
          <w:lang w:val="en-GB"/>
        </w:rPr>
      </w:pPr>
      <w:r>
        <w:rPr>
          <w:rStyle w:val="FootnoteReference"/>
        </w:rPr>
        <w:footnoteRef/>
      </w:r>
      <w:r>
        <w:t xml:space="preserve"> </w:t>
      </w:r>
      <w:hyperlink r:id="rId6" w:history="1">
        <w:r w:rsidRPr="00C11EFF">
          <w:rPr>
            <w:rStyle w:val="Hyperlink"/>
          </w:rPr>
          <w:t>Resilient Infrastructure Actions - Eye on Calderdale</w:t>
        </w:r>
      </w:hyperlink>
    </w:p>
  </w:footnote>
  <w:footnote w:id="8">
    <w:p w14:paraId="7D234358" w14:textId="78E212E7" w:rsidR="00A77435" w:rsidRPr="00A77435" w:rsidRDefault="00A77435" w:rsidP="004F5774">
      <w:pPr>
        <w:spacing w:after="0"/>
        <w:rPr>
          <w:lang w:val="en-GB"/>
        </w:rPr>
      </w:pPr>
      <w:r>
        <w:rPr>
          <w:rStyle w:val="FootnoteReference"/>
        </w:rPr>
        <w:footnoteRef/>
      </w:r>
      <w:hyperlink r:id="rId7" w:history="1">
        <w:r w:rsidRPr="00A77435">
          <w:rPr>
            <w:rStyle w:val="Hyperlink"/>
            <w:sz w:val="20"/>
            <w:szCs w:val="20"/>
          </w:rPr>
          <w:t>Climate change adaptation at the Office of Rail and Road, 2024</w:t>
        </w:r>
      </w:hyperlink>
    </w:p>
  </w:footnote>
  <w:footnote w:id="9">
    <w:p w14:paraId="108C7D9D" w14:textId="2894F7BE" w:rsidR="00AC34D3" w:rsidRPr="00AC34D3" w:rsidRDefault="00AC34D3" w:rsidP="004F5774">
      <w:pPr>
        <w:pStyle w:val="FootnoteText"/>
        <w:rPr>
          <w:lang w:val="en-GB"/>
        </w:rPr>
      </w:pPr>
      <w:r>
        <w:rPr>
          <w:rStyle w:val="FootnoteReference"/>
        </w:rPr>
        <w:footnoteRef/>
      </w:r>
      <w:r>
        <w:t xml:space="preserve"> </w:t>
      </w:r>
      <w:hyperlink r:id="rId8" w:history="1">
        <w:r w:rsidR="00F60812">
          <w:rPr>
            <w:rStyle w:val="Hyperlink"/>
          </w:rPr>
          <w:t>West Yorkshire Combined Authority Rail Strategy 2024</w:t>
        </w:r>
      </w:hyperlink>
    </w:p>
  </w:footnote>
  <w:footnote w:id="10">
    <w:p w14:paraId="30DA58E9" w14:textId="61FFC644" w:rsidR="00045216" w:rsidRPr="00045216" w:rsidRDefault="00045216">
      <w:pPr>
        <w:pStyle w:val="FootnoteText"/>
        <w:rPr>
          <w:lang w:val="en-GB"/>
        </w:rPr>
      </w:pPr>
      <w:r>
        <w:rPr>
          <w:rStyle w:val="FootnoteReference"/>
        </w:rPr>
        <w:footnoteRef/>
      </w:r>
      <w:r>
        <w:t xml:space="preserve"> </w:t>
      </w:r>
      <w:r>
        <w:rPr>
          <w:lang w:val="en-GB"/>
        </w:rPr>
        <w:t xml:space="preserve">Key stakeholder interview, 6 August 2026, </w:t>
      </w:r>
      <w:r w:rsidRPr="00DC70D0">
        <w:rPr>
          <w:lang w:val="en-GB"/>
        </w:rPr>
        <w:t>facilitated for the West Yorkshire Climate Risk Assessment</w:t>
      </w:r>
    </w:p>
  </w:footnote>
  <w:footnote w:id="11">
    <w:p w14:paraId="7D763852" w14:textId="550436AF" w:rsidR="006A4B7A" w:rsidRPr="006A4B7A" w:rsidRDefault="006A4B7A">
      <w:pPr>
        <w:pStyle w:val="FootnoteText"/>
        <w:rPr>
          <w:lang w:val="en-GB"/>
        </w:rPr>
      </w:pPr>
      <w:r>
        <w:rPr>
          <w:rStyle w:val="FootnoteReference"/>
        </w:rPr>
        <w:footnoteRef/>
      </w:r>
      <w:hyperlink r:id="rId9" w:history="1">
        <w:r w:rsidRPr="00BB4203">
          <w:rPr>
            <w:rStyle w:val="Hyperlink"/>
          </w:rPr>
          <w:t>Network Rail, Weather Resilience and Climate Change Adaptation, Summary of Regional plans for 2024-2029</w:t>
        </w:r>
      </w:hyperlink>
    </w:p>
  </w:footnote>
  <w:footnote w:id="12">
    <w:p w14:paraId="057A128F" w14:textId="5EEAE9A0" w:rsidR="000F4757" w:rsidRPr="000F4757" w:rsidRDefault="000F4757">
      <w:pPr>
        <w:pStyle w:val="FootnoteText"/>
        <w:rPr>
          <w:lang w:val="en-GB"/>
        </w:rPr>
      </w:pPr>
      <w:r>
        <w:rPr>
          <w:rStyle w:val="FootnoteReference"/>
        </w:rPr>
        <w:footnoteRef/>
      </w:r>
      <w:r>
        <w:t xml:space="preserve"> </w:t>
      </w:r>
      <w:hyperlink r:id="rId10" w:history="1">
        <w:r w:rsidRPr="000F4757">
          <w:rPr>
            <w:rStyle w:val="Hyperlink"/>
          </w:rPr>
          <w:t>Network Rail Fourth Adaption Report – December 2024</w:t>
        </w:r>
      </w:hyperlink>
    </w:p>
  </w:footnote>
  <w:footnote w:id="13">
    <w:p w14:paraId="36636391" w14:textId="4ED17220" w:rsidR="00EE0C04" w:rsidRPr="00EE0C04" w:rsidRDefault="00EE0C04">
      <w:pPr>
        <w:pStyle w:val="FootnoteText"/>
        <w:rPr>
          <w:lang w:val="en-GB"/>
        </w:rPr>
      </w:pPr>
      <w:r>
        <w:rPr>
          <w:rStyle w:val="FootnoteReference"/>
        </w:rPr>
        <w:footnoteRef/>
      </w:r>
      <w:r>
        <w:t xml:space="preserve"> </w:t>
      </w:r>
      <w:hyperlink r:id="rId11" w:history="1">
        <w:r w:rsidRPr="00EE0C04">
          <w:rPr>
            <w:rStyle w:val="Hyperlink"/>
          </w:rPr>
          <w:t xml:space="preserve">Another step closer to faster, greener services across the Pennines - </w:t>
        </w:r>
        <w:proofErr w:type="spellStart"/>
        <w:r w:rsidRPr="00EE0C04">
          <w:rPr>
            <w:rStyle w:val="Hyperlink"/>
          </w:rPr>
          <w:t>Transpennine</w:t>
        </w:r>
        <w:proofErr w:type="spellEnd"/>
        <w:r w:rsidRPr="00EE0C04">
          <w:rPr>
            <w:rStyle w:val="Hyperlink"/>
          </w:rPr>
          <w:t xml:space="preserve"> Route Upgrade</w:t>
        </w:r>
      </w:hyperlink>
    </w:p>
  </w:footnote>
  <w:footnote w:id="14">
    <w:p w14:paraId="3F8DEA06" w14:textId="266C9D25" w:rsidR="00EE0C04" w:rsidRPr="00EE0C04" w:rsidRDefault="00EE0C04">
      <w:pPr>
        <w:pStyle w:val="FootnoteText"/>
        <w:rPr>
          <w:lang w:val="en-GB"/>
        </w:rPr>
      </w:pPr>
      <w:r>
        <w:rPr>
          <w:rStyle w:val="FootnoteReference"/>
        </w:rPr>
        <w:footnoteRef/>
      </w:r>
      <w:r>
        <w:t xml:space="preserve"> </w:t>
      </w:r>
      <w:hyperlink r:id="rId12" w:history="1">
        <w:r w:rsidRPr="00EE0C04">
          <w:rPr>
            <w:rStyle w:val="Hyperlink"/>
          </w:rPr>
          <w:t>Resilient Infrastructure Actions - Eye on Calderdale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784E2098" w:rsidR="004C7B60" w:rsidRPr="00904F74" w:rsidRDefault="008E2B9D" w:rsidP="00904F7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141733814"/>
        <w:docPartObj>
          <w:docPartGallery w:val="Watermarks"/>
          <w:docPartUnique/>
        </w:docPartObj>
      </w:sdtPr>
      <w:sdtContent>
        <w:r w:rsidRPr="008E2B9D">
          <w:rPr>
            <w:b/>
            <w:noProof/>
            <w:color w:val="595959" w:themeColor="text1" w:themeTint="A6"/>
            <w:kern w:val="2"/>
            <w:lang w:val="en-GB" w:eastAsia="en-US"/>
            <w14:ligatures w14:val="standardContextual"/>
          </w:rPr>
          <w:pict w14:anchorId="7A1250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619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4C7B60" w:rsidRPr="00904F74">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2"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3"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4"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5"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num w:numId="1" w16cid:durableId="439497448">
    <w:abstractNumId w:val="5"/>
    <w:lvlOverride w:ilvl="0">
      <w:startOverride w:val="1"/>
    </w:lvlOverride>
  </w:num>
  <w:num w:numId="2" w16cid:durableId="1048605115">
    <w:abstractNumId w:val="4"/>
  </w:num>
  <w:num w:numId="3" w16cid:durableId="237322515">
    <w:abstractNumId w:val="3"/>
  </w:num>
  <w:num w:numId="4" w16cid:durableId="1422725978">
    <w:abstractNumId w:val="1"/>
  </w:num>
  <w:num w:numId="5" w16cid:durableId="832721559">
    <w:abstractNumId w:val="2"/>
  </w:num>
  <w:num w:numId="6" w16cid:durableId="1237403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D79"/>
    <w:rsid w:val="000023A2"/>
    <w:rsid w:val="00014FF7"/>
    <w:rsid w:val="0004242F"/>
    <w:rsid w:val="00043F32"/>
    <w:rsid w:val="00045216"/>
    <w:rsid w:val="00053081"/>
    <w:rsid w:val="000646E9"/>
    <w:rsid w:val="000665FE"/>
    <w:rsid w:val="00067C30"/>
    <w:rsid w:val="00090152"/>
    <w:rsid w:val="000A0D68"/>
    <w:rsid w:val="000E34D7"/>
    <w:rsid w:val="000E4CD9"/>
    <w:rsid w:val="000F12AD"/>
    <w:rsid w:val="000F2188"/>
    <w:rsid w:val="000F4757"/>
    <w:rsid w:val="00103DDB"/>
    <w:rsid w:val="00126F43"/>
    <w:rsid w:val="0015777C"/>
    <w:rsid w:val="00182F7D"/>
    <w:rsid w:val="001A35FC"/>
    <w:rsid w:val="001A6EE5"/>
    <w:rsid w:val="001B4FA0"/>
    <w:rsid w:val="001C414F"/>
    <w:rsid w:val="001D3933"/>
    <w:rsid w:val="001E0EF7"/>
    <w:rsid w:val="0020571C"/>
    <w:rsid w:val="002111F1"/>
    <w:rsid w:val="00225704"/>
    <w:rsid w:val="00230105"/>
    <w:rsid w:val="0023164A"/>
    <w:rsid w:val="00235453"/>
    <w:rsid w:val="0024420D"/>
    <w:rsid w:val="002448F1"/>
    <w:rsid w:val="002453E4"/>
    <w:rsid w:val="00246716"/>
    <w:rsid w:val="002575B1"/>
    <w:rsid w:val="00262FBA"/>
    <w:rsid w:val="00263184"/>
    <w:rsid w:val="00266DF9"/>
    <w:rsid w:val="0028642F"/>
    <w:rsid w:val="00290E2C"/>
    <w:rsid w:val="002A5E3F"/>
    <w:rsid w:val="002B0F15"/>
    <w:rsid w:val="002B6480"/>
    <w:rsid w:val="002D1AB8"/>
    <w:rsid w:val="002D3902"/>
    <w:rsid w:val="002E53C6"/>
    <w:rsid w:val="002F47F7"/>
    <w:rsid w:val="00301D3E"/>
    <w:rsid w:val="00307F9A"/>
    <w:rsid w:val="00315B2B"/>
    <w:rsid w:val="003313B4"/>
    <w:rsid w:val="00335D72"/>
    <w:rsid w:val="003364B9"/>
    <w:rsid w:val="0033717A"/>
    <w:rsid w:val="00340722"/>
    <w:rsid w:val="003628C9"/>
    <w:rsid w:val="00371BBB"/>
    <w:rsid w:val="00372374"/>
    <w:rsid w:val="0039330A"/>
    <w:rsid w:val="003A125F"/>
    <w:rsid w:val="003B7D3F"/>
    <w:rsid w:val="003D182C"/>
    <w:rsid w:val="003D7F3C"/>
    <w:rsid w:val="003E408A"/>
    <w:rsid w:val="004016F6"/>
    <w:rsid w:val="004077FF"/>
    <w:rsid w:val="00436190"/>
    <w:rsid w:val="0044621A"/>
    <w:rsid w:val="00456DEA"/>
    <w:rsid w:val="0047303B"/>
    <w:rsid w:val="00485079"/>
    <w:rsid w:val="0049634A"/>
    <w:rsid w:val="004A4886"/>
    <w:rsid w:val="004C30D4"/>
    <w:rsid w:val="004C4554"/>
    <w:rsid w:val="004C7B60"/>
    <w:rsid w:val="004D2423"/>
    <w:rsid w:val="004F289E"/>
    <w:rsid w:val="004F5774"/>
    <w:rsid w:val="005014C9"/>
    <w:rsid w:val="00511E2D"/>
    <w:rsid w:val="00520498"/>
    <w:rsid w:val="005303A3"/>
    <w:rsid w:val="005304E5"/>
    <w:rsid w:val="005445F7"/>
    <w:rsid w:val="00544ADD"/>
    <w:rsid w:val="005735B5"/>
    <w:rsid w:val="0058239F"/>
    <w:rsid w:val="00595E53"/>
    <w:rsid w:val="005A1AD0"/>
    <w:rsid w:val="005B2702"/>
    <w:rsid w:val="005B3A54"/>
    <w:rsid w:val="005B621F"/>
    <w:rsid w:val="005C6CEC"/>
    <w:rsid w:val="005E02DB"/>
    <w:rsid w:val="005F111D"/>
    <w:rsid w:val="006001E9"/>
    <w:rsid w:val="00603A93"/>
    <w:rsid w:val="0062112B"/>
    <w:rsid w:val="00636EB6"/>
    <w:rsid w:val="0064350D"/>
    <w:rsid w:val="006528B0"/>
    <w:rsid w:val="00662547"/>
    <w:rsid w:val="00680143"/>
    <w:rsid w:val="00685D27"/>
    <w:rsid w:val="006A3C28"/>
    <w:rsid w:val="006A4B7A"/>
    <w:rsid w:val="006C6C21"/>
    <w:rsid w:val="006C7A8D"/>
    <w:rsid w:val="00716FD0"/>
    <w:rsid w:val="007318C3"/>
    <w:rsid w:val="00731A25"/>
    <w:rsid w:val="00741262"/>
    <w:rsid w:val="007450FD"/>
    <w:rsid w:val="00767BEC"/>
    <w:rsid w:val="00770BE9"/>
    <w:rsid w:val="00777B1B"/>
    <w:rsid w:val="00790A01"/>
    <w:rsid w:val="007A2A8D"/>
    <w:rsid w:val="007C2197"/>
    <w:rsid w:val="007C4AEB"/>
    <w:rsid w:val="007E39F7"/>
    <w:rsid w:val="007E60A6"/>
    <w:rsid w:val="007E7B87"/>
    <w:rsid w:val="00801AF8"/>
    <w:rsid w:val="00804EEA"/>
    <w:rsid w:val="00827180"/>
    <w:rsid w:val="00852501"/>
    <w:rsid w:val="008542CC"/>
    <w:rsid w:val="00873036"/>
    <w:rsid w:val="0088508D"/>
    <w:rsid w:val="00894D47"/>
    <w:rsid w:val="00896BE7"/>
    <w:rsid w:val="008A0A6D"/>
    <w:rsid w:val="008A50CD"/>
    <w:rsid w:val="008A511D"/>
    <w:rsid w:val="008B2F41"/>
    <w:rsid w:val="008B74D2"/>
    <w:rsid w:val="008E2B9D"/>
    <w:rsid w:val="008E6956"/>
    <w:rsid w:val="008E79A6"/>
    <w:rsid w:val="008F7906"/>
    <w:rsid w:val="00904F74"/>
    <w:rsid w:val="00930DD0"/>
    <w:rsid w:val="0093688D"/>
    <w:rsid w:val="00936E05"/>
    <w:rsid w:val="009459B1"/>
    <w:rsid w:val="00950CB1"/>
    <w:rsid w:val="00954E60"/>
    <w:rsid w:val="009562DE"/>
    <w:rsid w:val="0096520A"/>
    <w:rsid w:val="00966B62"/>
    <w:rsid w:val="0098040D"/>
    <w:rsid w:val="00985543"/>
    <w:rsid w:val="009F0648"/>
    <w:rsid w:val="009F7EBD"/>
    <w:rsid w:val="00A10D35"/>
    <w:rsid w:val="00A10D3B"/>
    <w:rsid w:val="00A24E0D"/>
    <w:rsid w:val="00A26496"/>
    <w:rsid w:val="00A26BA8"/>
    <w:rsid w:val="00A408DB"/>
    <w:rsid w:val="00A50053"/>
    <w:rsid w:val="00A51694"/>
    <w:rsid w:val="00A52039"/>
    <w:rsid w:val="00A556A1"/>
    <w:rsid w:val="00A5761D"/>
    <w:rsid w:val="00A659A3"/>
    <w:rsid w:val="00A769AD"/>
    <w:rsid w:val="00A76A16"/>
    <w:rsid w:val="00A77435"/>
    <w:rsid w:val="00A8131A"/>
    <w:rsid w:val="00A9594F"/>
    <w:rsid w:val="00A95DBD"/>
    <w:rsid w:val="00AA07DA"/>
    <w:rsid w:val="00AA3922"/>
    <w:rsid w:val="00AB1DB4"/>
    <w:rsid w:val="00AB7F3C"/>
    <w:rsid w:val="00AC112C"/>
    <w:rsid w:val="00AC34D3"/>
    <w:rsid w:val="00AD071E"/>
    <w:rsid w:val="00AE45E1"/>
    <w:rsid w:val="00AE5B54"/>
    <w:rsid w:val="00AF2DCA"/>
    <w:rsid w:val="00AF63D5"/>
    <w:rsid w:val="00AF7BB4"/>
    <w:rsid w:val="00B05EFC"/>
    <w:rsid w:val="00B24747"/>
    <w:rsid w:val="00B31543"/>
    <w:rsid w:val="00B4792D"/>
    <w:rsid w:val="00B47C7E"/>
    <w:rsid w:val="00B569A5"/>
    <w:rsid w:val="00B62671"/>
    <w:rsid w:val="00B76B66"/>
    <w:rsid w:val="00B824B1"/>
    <w:rsid w:val="00B936CA"/>
    <w:rsid w:val="00BA5C2B"/>
    <w:rsid w:val="00BB3852"/>
    <w:rsid w:val="00BB4203"/>
    <w:rsid w:val="00BB6B9A"/>
    <w:rsid w:val="00BD5E88"/>
    <w:rsid w:val="00BE109C"/>
    <w:rsid w:val="00BE23D2"/>
    <w:rsid w:val="00C04D05"/>
    <w:rsid w:val="00C11EFF"/>
    <w:rsid w:val="00C14EBC"/>
    <w:rsid w:val="00C158AC"/>
    <w:rsid w:val="00C170CA"/>
    <w:rsid w:val="00C25209"/>
    <w:rsid w:val="00C26015"/>
    <w:rsid w:val="00C36B87"/>
    <w:rsid w:val="00C812BB"/>
    <w:rsid w:val="00C81782"/>
    <w:rsid w:val="00C905C6"/>
    <w:rsid w:val="00CB0DFF"/>
    <w:rsid w:val="00CB3081"/>
    <w:rsid w:val="00CB42FD"/>
    <w:rsid w:val="00CC45D0"/>
    <w:rsid w:val="00CD3D95"/>
    <w:rsid w:val="00CD41D0"/>
    <w:rsid w:val="00CD4E5B"/>
    <w:rsid w:val="00CD6179"/>
    <w:rsid w:val="00CF6FA0"/>
    <w:rsid w:val="00D0438E"/>
    <w:rsid w:val="00D21297"/>
    <w:rsid w:val="00D2540C"/>
    <w:rsid w:val="00D57A8B"/>
    <w:rsid w:val="00D60DD0"/>
    <w:rsid w:val="00D65CCD"/>
    <w:rsid w:val="00D8201C"/>
    <w:rsid w:val="00DB4D04"/>
    <w:rsid w:val="00DB568D"/>
    <w:rsid w:val="00DB7CAD"/>
    <w:rsid w:val="00DC106F"/>
    <w:rsid w:val="00DC2E71"/>
    <w:rsid w:val="00DC40F0"/>
    <w:rsid w:val="00DC70D0"/>
    <w:rsid w:val="00DD2720"/>
    <w:rsid w:val="00DD5AD4"/>
    <w:rsid w:val="00DE765E"/>
    <w:rsid w:val="00DF01F5"/>
    <w:rsid w:val="00DF2DEB"/>
    <w:rsid w:val="00DF7D38"/>
    <w:rsid w:val="00E229FA"/>
    <w:rsid w:val="00E472E4"/>
    <w:rsid w:val="00E478F7"/>
    <w:rsid w:val="00E56125"/>
    <w:rsid w:val="00E60DA8"/>
    <w:rsid w:val="00E63890"/>
    <w:rsid w:val="00E824CA"/>
    <w:rsid w:val="00E929C3"/>
    <w:rsid w:val="00E96C48"/>
    <w:rsid w:val="00EB02D1"/>
    <w:rsid w:val="00ED13BF"/>
    <w:rsid w:val="00ED2D4A"/>
    <w:rsid w:val="00EE0C04"/>
    <w:rsid w:val="00EF6B14"/>
    <w:rsid w:val="00EF73DE"/>
    <w:rsid w:val="00F01920"/>
    <w:rsid w:val="00F05A8D"/>
    <w:rsid w:val="00F21328"/>
    <w:rsid w:val="00F32F2B"/>
    <w:rsid w:val="00F36DC1"/>
    <w:rsid w:val="00F43E7F"/>
    <w:rsid w:val="00F51739"/>
    <w:rsid w:val="00F533CD"/>
    <w:rsid w:val="00F60812"/>
    <w:rsid w:val="00F6726B"/>
    <w:rsid w:val="00F84E1C"/>
    <w:rsid w:val="00F950C5"/>
    <w:rsid w:val="00FB2738"/>
    <w:rsid w:val="00FC1105"/>
    <w:rsid w:val="00FC3070"/>
    <w:rsid w:val="00FC5D29"/>
    <w:rsid w:val="00FC5F2B"/>
    <w:rsid w:val="00FE78DA"/>
    <w:rsid w:val="00FF3595"/>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875B2D76-B175-40AB-99A5-A1443AC1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8" Type="http://schemas.openxmlformats.org/officeDocument/2006/relationships/hyperlink" Target="https://www.westyorks-ca.gov.uk/media/2mjdiiup/west-yorkshire-combined-authority-rail-strategy.pdf" TargetMode="External"/><Relationship Id="rId3" Type="http://schemas.openxmlformats.org/officeDocument/2006/relationships/hyperlink" Target="https://climate.vulnerability.transportforthenorth.com/" TargetMode="External"/><Relationship Id="rId7" Type="http://schemas.openxmlformats.org/officeDocument/2006/relationships/hyperlink" Target="https://cagconsultantsuk.sharepoint.com/sites/6907WYCAClimateRiskAssessment/Shared%20Documents/General/06%20Evidence%20Library/Stakeholder%20submissions/Shared%20via%20CAG%20Sharepoint/ORR%20climate-change-adaptation-report.pdf" TargetMode="External"/><Relationship Id="rId12" Type="http://schemas.openxmlformats.org/officeDocument/2006/relationships/hyperlink" Target="https://eyeoncalderdale.com/resilient-infrastructure-actions/" TargetMode="External"/><Relationship Id="rId2" Type="http://schemas.openxmlformats.org/officeDocument/2006/relationships/hyperlink" Target="https://www.ukclimaterisk.org/publications/technical-report-ccra4-ia/chapter-6/"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eyeoncalderdale.com/resilient-infrastructure-actions/" TargetMode="External"/><Relationship Id="rId11" Type="http://schemas.openxmlformats.org/officeDocument/2006/relationships/hyperlink" Target="https://thetrupgrade.co.uk/tru-news/another-step-closer-to-faster-greener-services-across-the-pennines/" TargetMode="External"/><Relationship Id="rId5" Type="http://schemas.openxmlformats.org/officeDocument/2006/relationships/hyperlink" Target="https://calderdale-consult.objective.co.uk/kse/event/38086" TargetMode="External"/><Relationship Id="rId10" Type="http://schemas.openxmlformats.org/officeDocument/2006/relationships/hyperlink" Target="https://www.networkrail.co.uk/wp-content/uploads/2024/12/Network-Rail-4th-Adaptation-Report-Dec-2024.pdf" TargetMode="External"/><Relationship Id="rId4" Type="http://schemas.openxmlformats.org/officeDocument/2006/relationships/hyperlink" Target="https://cagconsultants.co.uk/wp-content/uploads/2026/10/WYCA-CRVA-Road-and-Rail-Climate-Change-Risk-Assessment.pdf" TargetMode="External"/><Relationship Id="rId9" Type="http://schemas.openxmlformats.org/officeDocument/2006/relationships/hyperlink" Target="https://www.networkrail.co.uk/sustainability/climate-change/climate-change-adaptation/"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customXml/itemProps2.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customXml/itemProps4.xml><?xml version="1.0" encoding="utf-8"?>
<ds:datastoreItem xmlns:ds="http://schemas.openxmlformats.org/officeDocument/2006/customXml" ds:itemID="{B3F0AB5A-1132-4ECC-9BD2-2C5A367184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1802</Words>
  <Characters>10272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dm@cagconsult.co.uk</dc:creator>
  <cp:keywords/>
  <cp:lastModifiedBy>Derek Morgan</cp:lastModifiedBy>
  <cp:revision>227</cp:revision>
  <dcterms:created xsi:type="dcterms:W3CDTF">2026-09-17T04:37:00Z</dcterms:created>
  <dcterms:modified xsi:type="dcterms:W3CDTF">2026-10-08T15:39:00Z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