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9DD6B" w14:textId="26CD976B" w:rsidR="00602A5E" w:rsidRPr="00B35C05" w:rsidRDefault="00602A5E" w:rsidP="00602A5E">
      <w:pPr>
        <w:rPr>
          <w:lang w:val="en-GB" w:eastAsia="en-US"/>
        </w:rPr>
      </w:pPr>
      <w:r w:rsidRPr="00B35C05">
        <w:rPr>
          <w:rFonts w:asciiTheme="majorHAnsi" w:eastAsiaTheme="majorEastAsia" w:hAnsiTheme="majorHAnsi" w:cstheme="majorBidi"/>
          <w:color w:val="3E706C" w:themeColor="accent1" w:themeShade="BF"/>
          <w:kern w:val="2"/>
          <w:sz w:val="40"/>
          <w:szCs w:val="40"/>
          <w:lang w:val="en-GB" w:eastAsia="en-US"/>
          <w14:ligatures w14:val="standardContextual"/>
        </w:rPr>
        <w:t>I9: Risks to water supply and wastewater systems</w:t>
      </w:r>
    </w:p>
    <w:p w14:paraId="20CFA776" w14:textId="35774DD2" w:rsidR="00770BE9" w:rsidRPr="00B35C05" w:rsidRDefault="00770BE9" w:rsidP="00770BE9">
      <w:pPr>
        <w:pStyle w:val="Heading2"/>
      </w:pPr>
      <w:r w:rsidRPr="00B35C05">
        <w:t>Summary vulnerability assessment</w:t>
      </w:r>
    </w:p>
    <w:p w14:paraId="49B9ACD8" w14:textId="60DCAADA" w:rsidR="00FF7066" w:rsidRPr="00B35C05" w:rsidRDefault="003220DE" w:rsidP="00770BE9">
      <w:pPr>
        <w:rPr>
          <w:lang w:val="en-GB" w:eastAsia="en-US"/>
        </w:rPr>
      </w:pPr>
      <w:r w:rsidRPr="00B35C05">
        <w:rPr>
          <w:lang w:val="en-GB"/>
        </w:rPr>
        <w:t>This report forms part of the West Yorkshire Combined Authority Climate Risk and Vulnerability Assessment and examines risks to water supply and wastewater systems from climate change.</w:t>
      </w:r>
    </w:p>
    <w:p w14:paraId="4C985FB6" w14:textId="07DBC796" w:rsidR="00FF7066" w:rsidRPr="00B35C05" w:rsidRDefault="0061470C" w:rsidP="00770BE9">
      <w:pPr>
        <w:rPr>
          <w:lang w:val="en-GB" w:eastAsia="en-US"/>
        </w:rPr>
      </w:pPr>
      <w:r w:rsidRPr="00B35C05">
        <w:rPr>
          <w:lang w:val="en-GB"/>
        </w:rPr>
        <w:t xml:space="preserve">All five West Yorkshire districts depend on interconnected water supply and wastewater systems. Hotter, drier periods can reduce river, reservoir and groundwater supplies while increasing demand. Heavy rainfall and flooding can overwhelm sewers, pumping stations and treatment works, causing service disruption, sewer flooding and pollution. </w:t>
      </w:r>
      <w:r w:rsidR="004F70D1" w:rsidRPr="00B35C05">
        <w:rPr>
          <w:lang w:val="en-GB"/>
        </w:rPr>
        <w:t>The region’s exposure score is Significant because climate hazards affect a substantial part of the shared water system, while wastewater and flood exposure is concentrated around rivers, valleys and ageing drainage networks. Recent drought conditions across Yorkshire and recurring flood risks in several West Yorkshire communities show that both water scarcity and excess rainfall are current concerns.</w:t>
      </w:r>
    </w:p>
    <w:p w14:paraId="727D331C" w14:textId="6671CE04" w:rsidR="00FF7066" w:rsidRPr="00B35C05" w:rsidRDefault="00255EB8" w:rsidP="00770BE9">
      <w:pPr>
        <w:rPr>
          <w:lang w:val="en-GB" w:eastAsia="en-US"/>
        </w:rPr>
      </w:pPr>
      <w:r w:rsidRPr="00B35C05">
        <w:rPr>
          <w:lang w:val="en-GB"/>
        </w:rPr>
        <w:t>Sensitivity is High because water and wastewater are essential services. Serious disruption could affect households, hospitals, schools, businesses and emergency services, while pollution and sewer flooding could harm health, homes, rivers and local economies. Risks can also combine: drought can reduce raw-water quality as demand rises, while floods and power failures can interrupt treatment and pumping. People who need continuous water for medical or care reasons may face greater consequences.</w:t>
      </w:r>
    </w:p>
    <w:p w14:paraId="686A79D6" w14:textId="77777777" w:rsidR="006566B3" w:rsidRPr="00B35C05" w:rsidRDefault="00DD1E59" w:rsidP="00770BE9">
      <w:pPr>
        <w:rPr>
          <w:lang w:val="en-GB" w:eastAsia="en-US"/>
        </w:rPr>
      </w:pPr>
      <w:r w:rsidRPr="00B35C05">
        <w:rPr>
          <w:lang w:val="en-GB"/>
        </w:rPr>
        <w:t>Water-resource planning, drought measures, wastewater investment, local flood-risk management and regional partnership programmes provide Significant adaptive capacity. These arrangements include leakage reduction, smart metering, supply improvements, flood resilience, sustainable drainage and natural flood management. However, gaps remain in West Yorkshire-specific asset data, long-term funding certainty, monitoring of adaptation outcomes, ageing networks and coordination across whole catchments.</w:t>
      </w:r>
      <w:r w:rsidR="00997650" w:rsidRPr="00B35C05">
        <w:rPr>
          <w:lang w:val="en-GB"/>
        </w:rPr>
        <w:t xml:space="preserve"> Taken together, these findings give water supply and wastewater systems a </w:t>
      </w:r>
      <w:r w:rsidR="00997650" w:rsidRPr="00B35C05">
        <w:rPr>
          <w:b/>
          <w:bCs/>
          <w:lang w:val="en-GB"/>
        </w:rPr>
        <w:t>High overall vulnerability score</w:t>
      </w:r>
      <w:r w:rsidR="00B403BC" w:rsidRPr="00B35C05">
        <w:rPr>
          <w:lang w:val="en-GB" w:eastAsia="en-US"/>
        </w:rPr>
        <w:t>.</w:t>
      </w:r>
      <w:r w:rsidR="00B403BC" w:rsidRPr="00B35C05">
        <w:rPr>
          <w:rStyle w:val="FootnoteReference"/>
          <w:lang w:val="en-GB" w:eastAsia="en-US"/>
        </w:rPr>
        <w:footnoteReference w:id="1"/>
      </w:r>
    </w:p>
    <w:p w14:paraId="2761900E" w14:textId="11B50416" w:rsidR="005014C9" w:rsidRPr="00B35C05" w:rsidRDefault="008A0A6D" w:rsidP="00770BE9">
      <w:pPr>
        <w:rPr>
          <w:lang w:val="en-GB" w:eastAsia="en-US"/>
        </w:rPr>
      </w:pPr>
      <w:r w:rsidRPr="00B35C05">
        <w:rPr>
          <w:noProof/>
          <w:lang w:val="en-GB" w:eastAsia="en-US"/>
        </w:rPr>
        <mc:AlternateContent>
          <mc:Choice Requires="wpg">
            <w:drawing>
              <wp:inline distT="0" distB="0" distL="0" distR="0" wp14:anchorId="176B677A" wp14:editId="615DAF59">
                <wp:extent cx="5555226" cy="1218610"/>
                <wp:effectExtent l="0" t="0" r="26670" b="19685"/>
                <wp:docPr id="30" name="Group 29">
                  <a:extLst xmlns:a="http://schemas.openxmlformats.org/drawingml/2006/main">
                    <a:ext uri="{FF2B5EF4-FFF2-40B4-BE49-F238E27FC236}">
                      <a16:creationId xmlns:a16="http://schemas.microsoft.com/office/drawing/2014/main" id="{4C7F9551-23FD-6DD1-42EB-12C035F26AD5}"/>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620594250" name="Rectangle 620594250">
                          <a:extLst>
                            <a:ext uri="{FF2B5EF4-FFF2-40B4-BE49-F238E27FC236}">
                              <a16:creationId xmlns:a16="http://schemas.microsoft.com/office/drawing/2014/main" id="{A5887030-9B2F-0D4A-D341-64E1A78E69DD}"/>
                            </a:ext>
                          </a:extLst>
                        </wps:cNvPr>
                        <wps:cNvSpPr/>
                        <wps:spPr>
                          <a:xfrm>
                            <a:off x="0" y="0"/>
                            <a:ext cx="5555226" cy="121861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29322950" name="Rectangle 529322950">
                          <a:extLst>
                            <a:ext uri="{FF2B5EF4-FFF2-40B4-BE49-F238E27FC236}">
                              <a16:creationId xmlns:a16="http://schemas.microsoft.com/office/drawing/2014/main" id="{DC1C9A00-F5A3-6048-6E49-4EB308123E95}"/>
                            </a:ext>
                          </a:extLst>
                        </wps:cNvPr>
                        <wps:cNvSpPr/>
                        <wps:spPr>
                          <a:xfrm>
                            <a:off x="118713" y="610292"/>
                            <a:ext cx="990773" cy="515398"/>
                          </a:xfrm>
                          <a:prstGeom prst="rect">
                            <a:avLst/>
                          </a:prstGeom>
                          <a:solidFill>
                            <a:srgbClr val="FF6600"/>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9B36037"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 xml:space="preserve">2 </w:t>
                              </w:r>
                            </w:p>
                            <w:p w14:paraId="617EDDAB"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729872945" name="Freeform: Shape 1729872945">
                          <a:extLst>
                            <a:ext uri="{FF2B5EF4-FFF2-40B4-BE49-F238E27FC236}">
                              <a16:creationId xmlns:a16="http://schemas.microsoft.com/office/drawing/2014/main" id="{FB52C464-DB81-EE61-E258-5DB1AFE55E0A}"/>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472907435" name="Rectangle 1472907435">
                          <a:extLst>
                            <a:ext uri="{FF2B5EF4-FFF2-40B4-BE49-F238E27FC236}">
                              <a16:creationId xmlns:a16="http://schemas.microsoft.com/office/drawing/2014/main" id="{47F09F2C-1B7A-D0D4-CA93-828F22CD3CCD}"/>
                            </a:ext>
                          </a:extLst>
                        </wps:cNvPr>
                        <wps:cNvSpPr/>
                        <wps:spPr>
                          <a:xfrm>
                            <a:off x="1571260" y="610292"/>
                            <a:ext cx="990773" cy="515398"/>
                          </a:xfrm>
                          <a:prstGeom prst="rect">
                            <a:avLst/>
                          </a:prstGeom>
                          <a:solidFill>
                            <a:srgbClr val="FF0000"/>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B0AD218"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492ACEEA"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281263956" name="Freeform: Shape 1281263956">
                          <a:extLst>
                            <a:ext uri="{FF2B5EF4-FFF2-40B4-BE49-F238E27FC236}">
                              <a16:creationId xmlns:a16="http://schemas.microsoft.com/office/drawing/2014/main" id="{02C22E4B-1118-03ED-71C1-54E2060B5CD7}"/>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886179610" name="Rectangle 886179610">
                          <a:extLst>
                            <a:ext uri="{FF2B5EF4-FFF2-40B4-BE49-F238E27FC236}">
                              <a16:creationId xmlns:a16="http://schemas.microsoft.com/office/drawing/2014/main" id="{BA94257A-50ED-BCB0-AE9C-EF50E1853C26}"/>
                            </a:ext>
                          </a:extLst>
                        </wps:cNvPr>
                        <wps:cNvSpPr/>
                        <wps:spPr>
                          <a:xfrm>
                            <a:off x="3023808" y="610292"/>
                            <a:ext cx="990773" cy="515398"/>
                          </a:xfrm>
                          <a:prstGeom prst="rect">
                            <a:avLst/>
                          </a:prstGeom>
                          <a:solidFill>
                            <a:srgbClr val="FFCC66"/>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A50CBF1" w14:textId="77777777" w:rsidR="008A0A6D" w:rsidRDefault="008A0A6D" w:rsidP="00904F74">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 xml:space="preserve">2 </w:t>
                              </w:r>
                            </w:p>
                            <w:p w14:paraId="58AC835D" w14:textId="77777777" w:rsidR="008A0A6D" w:rsidRDefault="008A0A6D" w:rsidP="00904F74">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637198199" name="Freeform: Shape 637198199">
                          <a:extLst>
                            <a:ext uri="{FF2B5EF4-FFF2-40B4-BE49-F238E27FC236}">
                              <a16:creationId xmlns:a16="http://schemas.microsoft.com/office/drawing/2014/main" id="{A9B8699F-D117-188F-F03E-89A9BE016BB9}"/>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451490247" name="Rectangle 451490247">
                          <a:extLst>
                            <a:ext uri="{FF2B5EF4-FFF2-40B4-BE49-F238E27FC236}">
                              <a16:creationId xmlns:a16="http://schemas.microsoft.com/office/drawing/2014/main" id="{DE7C73B7-B447-A5F7-C6EB-5E112D61F473}"/>
                            </a:ext>
                          </a:extLst>
                        </wps:cNvPr>
                        <wps:cNvSpPr/>
                        <wps:spPr>
                          <a:xfrm>
                            <a:off x="4476354" y="610292"/>
                            <a:ext cx="990382" cy="515398"/>
                          </a:xfrm>
                          <a:prstGeom prst="rect">
                            <a:avLst/>
                          </a:prstGeom>
                          <a:solidFill>
                            <a:srgbClr val="FF6600"/>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386412"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2763E5DA"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023925683" name="Rectangle 1023925683">
                          <a:extLst>
                            <a:ext uri="{FF2B5EF4-FFF2-40B4-BE49-F238E27FC236}">
                              <a16:creationId xmlns:a16="http://schemas.microsoft.com/office/drawing/2014/main" id="{FFEBFA50-7C04-1FCD-0B82-DF1B8795F60B}"/>
                            </a:ext>
                          </a:extLst>
                        </wps:cNvPr>
                        <wps:cNvSpPr/>
                        <wps:spPr>
                          <a:xfrm>
                            <a:off x="118713" y="98228"/>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E759178" w14:textId="77777777" w:rsidR="008A0A6D" w:rsidRDefault="008A0A6D"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997000226" name="Rectangle 1997000226">
                          <a:extLst>
                            <a:ext uri="{FF2B5EF4-FFF2-40B4-BE49-F238E27FC236}">
                              <a16:creationId xmlns:a16="http://schemas.microsoft.com/office/drawing/2014/main" id="{D232E7CF-E7B2-F0DA-D88B-A696E1A7BCA0}"/>
                            </a:ext>
                          </a:extLst>
                        </wps:cNvPr>
                        <wps:cNvSpPr/>
                        <wps:spPr>
                          <a:xfrm>
                            <a:off x="1571260" y="98228"/>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F22444D" w14:textId="77777777" w:rsidR="008A0A6D" w:rsidRDefault="008A0A6D"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788206186" name="Rectangle 788206186">
                          <a:extLst>
                            <a:ext uri="{FF2B5EF4-FFF2-40B4-BE49-F238E27FC236}">
                              <a16:creationId xmlns:a16="http://schemas.microsoft.com/office/drawing/2014/main" id="{AE0209A5-7953-2B4D-43B7-4202D18BE211}"/>
                            </a:ext>
                          </a:extLst>
                        </wps:cNvPr>
                        <wps:cNvSpPr/>
                        <wps:spPr>
                          <a:xfrm>
                            <a:off x="3023808" y="98228"/>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5B0FEF9" w14:textId="77777777" w:rsidR="008A0A6D" w:rsidRDefault="008A0A6D"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917319221" name="Rectangle 1917319221">
                          <a:extLst>
                            <a:ext uri="{FF2B5EF4-FFF2-40B4-BE49-F238E27FC236}">
                              <a16:creationId xmlns:a16="http://schemas.microsoft.com/office/drawing/2014/main" id="{F88969C3-C57A-15D2-8183-CF0C471E2CF7}"/>
                            </a:ext>
                          </a:extLst>
                        </wps:cNvPr>
                        <wps:cNvSpPr/>
                        <wps:spPr>
                          <a:xfrm>
                            <a:off x="4476354" y="98228"/>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857D3E7" w14:textId="08DAD5E5" w:rsidR="008A0A6D" w:rsidRDefault="00790A01"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 xml:space="preserve">Overall </w:t>
                              </w:r>
                              <w:r w:rsidR="008A0A6D">
                                <w:rPr>
                                  <w:rFonts w:hAnsi="Aptos"/>
                                  <w:b/>
                                  <w:color w:val="FFFFFF" w:themeColor="background1"/>
                                  <w:kern w:val="24"/>
                                  <w:sz w:val="22"/>
                                  <w:szCs w:val="22"/>
                                </w:rPr>
                                <w:t>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76B677A" id="Group 29"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">
                <v:rect id="Rectangle 620594250"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" fillcolor="#dbebea" strokecolor="#0c1615 [484]" strokeweight="1.5pt"/>
                <v:rect id="Rectangle 529322950"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" fillcolor="#f60" strokecolor="white [3212]" strokeweight="1pt">
                  <v:textbox inset="2.00228mm,2.00228mm,2.00228mm,2.00228mm">
                    <w:txbxContent>
                      <w:p w14:paraId="29B36037"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 xml:space="preserve">2 </w:t>
                        </w:r>
                      </w:p>
                      <w:p w14:paraId="617EDDAB"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shape id="Freeform: Shape 1729872945"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rect id="Rectangle 1472907435"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" fillcolor="red" strokecolor="white [3212]" strokeweight="1pt">
                  <v:textbox inset="2.00228mm,2.00228mm,2.00228mm,2.00228mm">
                    <w:txbxContent>
                      <w:p w14:paraId="5B0AD218"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492ACEEA"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shape id="Freeform: Shape 1281263956"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" path="m85519,246717r474142,l559661,398463r-474142,l85519,246717xe" fillcolor="#94c4bf [1940]" stroked="f">
                  <v:path arrowok="t" o:connecttype="custom" o:connectlocs="61292,176823;401112,176823;401112,285581;61292,285581;61292,176823" o:connectangles="0,0,0,0,0"/>
                </v:shape>
                <v:rect id="Rectangle 886179610"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" fillcolor="#fc6" strokecolor="white [3212]" strokeweight="1pt">
                  <v:textbox inset="2.00228mm,2.00228mm,2.00228mm,2.00228mm">
                    <w:txbxContent>
                      <w:p w14:paraId="0A50CBF1" w14:textId="77777777" w:rsidR="008A0A6D" w:rsidRDefault="008A0A6D" w:rsidP="00904F74">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 xml:space="preserve">2 </w:t>
                        </w:r>
                      </w:p>
                      <w:p w14:paraId="58AC835D" w14:textId="77777777" w:rsidR="008A0A6D" w:rsidRDefault="008A0A6D" w:rsidP="00904F74">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shape id="Freeform: Shape 637198199"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451490247"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" fillcolor="#f60" strokecolor="white [3212]" strokeweight="1pt">
                  <v:textbox inset="2.00228mm,2.00228mm,2.00228mm,2.00228mm">
                    <w:txbxContent>
                      <w:p w14:paraId="6D386412"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2763E5DA" w14:textId="77777777" w:rsidR="008A0A6D" w:rsidRDefault="008A0A6D" w:rsidP="008A0A6D">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023925683"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" fillcolor="#47928d" strokecolor="white [3212]" strokeweight="1pt">
                  <v:textbox inset="2.00228mm,2.00228mm,2.00228mm,2.00228mm">
                    <w:txbxContent>
                      <w:p w14:paraId="3E759178" w14:textId="77777777" w:rsidR="008A0A6D" w:rsidRDefault="008A0A6D"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v:rect id="Rectangle 1997000226"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" fillcolor="#47928d" strokecolor="white [3212]" strokeweight="1pt">
                  <v:textbox inset="2.00228mm,2.00228mm,2.00228mm,2.00228mm">
                    <w:txbxContent>
                      <w:p w14:paraId="0F22444D" w14:textId="77777777" w:rsidR="008A0A6D" w:rsidRDefault="008A0A6D"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v:rect id="Rectangle 788206186"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" fillcolor="#47928d" strokecolor="white [3212]" strokeweight="1pt">
                  <v:textbox inset="2.00228mm,2.00228mm,2.00228mm,2.00228mm">
                    <w:txbxContent>
                      <w:p w14:paraId="75B0FEF9" w14:textId="77777777" w:rsidR="008A0A6D" w:rsidRDefault="008A0A6D"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v:rect id="Rectangle 1917319221"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" fillcolor="#47928d" strokecolor="white [3212]" strokeweight="1pt">
                  <v:textbox inset="2.00228mm,2.00228mm,2.00228mm,2.00228mm">
                    <w:txbxContent>
                      <w:p w14:paraId="0857D3E7" w14:textId="08DAD5E5" w:rsidR="008A0A6D" w:rsidRDefault="00790A01" w:rsidP="008A0A6D">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 xml:space="preserve">Overall </w:t>
                        </w:r>
                        <w:r w:rsidR="008A0A6D">
                          <w:rPr>
                            <w:rFonts w:hAnsi="Aptos"/>
                            <w:b/>
                            <w:color w:val="FFFFFF" w:themeColor="background1"/>
                            <w:kern w:val="24"/>
                            <w:sz w:val="22"/>
                            <w:szCs w:val="22"/>
                          </w:rPr>
                          <w:t>Vulnerability</w:t>
                        </w:r>
                      </w:p>
                    </w:txbxContent>
                  </v:textbox>
                </v:rect>
                <w10:anchorlock/>
              </v:group>
            </w:pict>
          </mc:Fallback>
        </mc:AlternateContent>
      </w:r>
    </w:p>
    <w:p w14:paraId="04E6211B" w14:textId="77777777" w:rsidR="00BB3852" w:rsidRPr="00B35C05" w:rsidRDefault="000E4CD9" w:rsidP="00904F74">
      <w:pPr>
        <w:pStyle w:val="Heading2"/>
      </w:pPr>
      <w:r w:rsidRPr="00B35C05">
        <w:lastRenderedPageBreak/>
        <w:t>Risk summary</w:t>
      </w:r>
    </w:p>
    <w:p w14:paraId="69532EB2" w14:textId="4ED689D0" w:rsidR="00AD071E" w:rsidRPr="00B35C05" w:rsidRDefault="00462C73">
      <w:pPr>
        <w:rPr>
          <w:lang w:val="en-GB"/>
        </w:rPr>
      </w:pPr>
      <w:r w:rsidRPr="00B35C05">
        <w:rPr>
          <w:lang w:val="en-GB"/>
        </w:rPr>
        <w:t>Climate change</w:t>
      </w:r>
      <w:r w:rsidR="00976E20" w:rsidRPr="00B35C05">
        <w:rPr>
          <w:rStyle w:val="FootnoteReference"/>
          <w:lang w:val="en-GB"/>
        </w:rPr>
        <w:footnoteReference w:id="2"/>
      </w:r>
      <w:r w:rsidRPr="00B35C05">
        <w:rPr>
          <w:lang w:val="en-GB"/>
        </w:rPr>
        <w:t xml:space="preserve"> will increase pressure on both clean water supplies and wastewater systems. Hotter, drier periods can reduce water available from rivers, reservoirs and groundwater while raising demand. Heavy rainfall and flooding can overwhelm sewers, pumping stations and treatment works, causing sewer flooding, pollution and service disruption. Water quality can deteriorate during both droughts and floods, increasing treatment, energy and chemical requirements. Power, communications and transport failures can compound disruption. The national CCRA4 assessment rates this as a high and increasing risk for England and concludes that more action is needed.</w:t>
      </w:r>
      <w:bookmarkStart w:id="0" w:name="_Ref242008584"/>
      <w:r w:rsidR="008B488F" w:rsidRPr="00B35C05">
        <w:rPr>
          <w:rStyle w:val="FootnoteReference"/>
          <w:lang w:val="en-GB"/>
        </w:rPr>
        <w:footnoteReference w:id="3"/>
      </w:r>
      <w:bookmarkEnd w:id="0"/>
      <w:r w:rsidRPr="00B35C05">
        <w:rPr>
          <w:lang w:val="en-GB"/>
        </w:rPr>
        <w:t xml:space="preserve"> </w:t>
      </w:r>
    </w:p>
    <w:p w14:paraId="53026077" w14:textId="059A6145" w:rsidR="00BB3852" w:rsidRPr="00B35C05" w:rsidRDefault="000E4CD9" w:rsidP="00904F74">
      <w:pPr>
        <w:pStyle w:val="Heading2"/>
      </w:pPr>
      <w:r w:rsidRPr="00B35C05">
        <w:t xml:space="preserve">Exposure: How exposed is </w:t>
      </w:r>
      <w:r w:rsidR="00A556A1" w:rsidRPr="00B35C05">
        <w:t>the West Yorkshire region</w:t>
      </w:r>
      <w:r w:rsidRPr="00B35C05">
        <w:t xml:space="preserve"> to this risk</w:t>
      </w:r>
      <w:r w:rsidR="00AE45E1" w:rsidRPr="00B35C05">
        <w:t>?</w:t>
      </w:r>
    </w:p>
    <w:p w14:paraId="64A0B28C" w14:textId="439BDA70" w:rsidR="00266DF9" w:rsidRPr="00B35C05" w:rsidRDefault="006778C2" w:rsidP="00DC40F0">
      <w:pPr>
        <w:rPr>
          <w:lang w:val="en-GB"/>
        </w:rPr>
      </w:pPr>
      <w:r w:rsidRPr="00B35C05">
        <w:rPr>
          <w:noProof/>
          <w:lang w:val="en-GB"/>
        </w:rPr>
        <mc:AlternateContent>
          <mc:Choice Requires="wpg">
            <w:drawing>
              <wp:inline distT="0" distB="0" distL="0" distR="0" wp14:anchorId="4D17E0F7" wp14:editId="0EF67F48">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90002787" name="Rectangle 690002787">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55725139" name="Rectangle 1355725139">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428CA53" w14:textId="77777777" w:rsidR="006778C2" w:rsidRDefault="006778C2" w:rsidP="006778C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413888951" name="Rectangle 1413888951">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BE67824" w14:textId="77777777" w:rsidR="006778C2" w:rsidRDefault="006778C2" w:rsidP="006778C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4D17E0F7"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">
                <v:rect id="Rectangle 690002787"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" fillcolor="#dbebea" strokecolor="#0c1615 [484]" strokeweight=".25pt"/>
                <v:rect id="Rectangle 1355725139"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" fillcolor="#f60" strokecolor="white [3212]" strokeweight=".25pt">
                  <v:textbox inset="2.00228mm,2.00228mm,2.00228mm,2.00228mm">
                    <w:txbxContent>
                      <w:p w14:paraId="0428CA53" w14:textId="77777777" w:rsidR="006778C2" w:rsidRDefault="006778C2" w:rsidP="006778C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1413888951"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" fillcolor="#47928d" strokecolor="white [3212]" strokeweight=".25pt">
                  <v:textbox inset="2.00228mm,2.00228mm,2.00228mm,2.00228mm">
                    <w:txbxContent>
                      <w:p w14:paraId="2BE67824" w14:textId="77777777" w:rsidR="006778C2" w:rsidRDefault="006778C2" w:rsidP="006778C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r w:rsidR="000E4CD9" w:rsidRPr="00B35C05">
        <w:rPr>
          <w:lang w:val="en-GB"/>
        </w:rPr>
        <w:t xml:space="preserve"> </w:t>
      </w:r>
    </w:p>
    <w:p w14:paraId="32190F1B" w14:textId="336521FC" w:rsidR="00D0786E" w:rsidRPr="00B35C05" w:rsidRDefault="00D0786E" w:rsidP="00D0786E">
      <w:pPr>
        <w:rPr>
          <w:lang w:val="en-GB"/>
        </w:rPr>
      </w:pPr>
      <w:r w:rsidRPr="00B35C05">
        <w:rPr>
          <w:lang w:val="en-GB"/>
        </w:rPr>
        <w:t xml:space="preserve">All five West Yorkshire districts depend on Yorkshire Water’s integrated water supply and wastewater systems. </w:t>
      </w:r>
      <w:r w:rsidR="0027040E" w:rsidRPr="00B35C05">
        <w:rPr>
          <w:lang w:val="en-GB"/>
        </w:rPr>
        <w:t>M</w:t>
      </w:r>
      <w:r w:rsidR="006331AB" w:rsidRPr="00B35C05">
        <w:rPr>
          <w:lang w:val="en-GB"/>
        </w:rPr>
        <w:t>ost of Yorkshire is managed as a large, interconnected water-resource zone. This provides flexibility to move water around the system, but can also mean that drought-management measures operate across a wider area than West Yorkshire</w:t>
      </w:r>
      <w:r w:rsidRPr="00B35C05">
        <w:rPr>
          <w:lang w:val="en-GB"/>
        </w:rPr>
        <w:t>.</w:t>
      </w:r>
      <w:bookmarkStart w:id="1" w:name="_Ref242007844"/>
      <w:r w:rsidR="00D91232" w:rsidRPr="00B35C05">
        <w:rPr>
          <w:rStyle w:val="FootnoteReference"/>
          <w:lang w:val="en-GB"/>
        </w:rPr>
        <w:footnoteReference w:id="4"/>
      </w:r>
      <w:bookmarkEnd w:id="1"/>
      <w:r w:rsidRPr="00B35C05">
        <w:rPr>
          <w:lang w:val="en-GB"/>
        </w:rPr>
        <w:t xml:space="preserve"> This makes water scarcity a system-wide exposure, although the available evidence does not provide a West Yorkshire-only estimate of customers or assets exposed. </w:t>
      </w:r>
    </w:p>
    <w:p w14:paraId="5B26F679" w14:textId="0A4D6270" w:rsidR="006331AB" w:rsidRPr="00B35C05" w:rsidRDefault="006331AB" w:rsidP="00D0786E">
      <w:pPr>
        <w:rPr>
          <w:lang w:val="en-GB"/>
        </w:rPr>
      </w:pPr>
      <w:r w:rsidRPr="00B35C05">
        <w:rPr>
          <w:lang w:val="en-GB"/>
        </w:rPr>
        <w:t>Recent conditions illustrate this system-wide exposure. Yorkshire entered drought status in June 2025 following declining river flows and groundwater levels.</w:t>
      </w:r>
      <w:r w:rsidRPr="00B35C05">
        <w:rPr>
          <w:rStyle w:val="FootnoteReference"/>
          <w:lang w:val="en-GB"/>
        </w:rPr>
        <w:footnoteReference w:id="5"/>
      </w:r>
      <w:r w:rsidRPr="00B35C05">
        <w:rPr>
          <w:lang w:val="en-GB"/>
        </w:rPr>
        <w:t xml:space="preserve"> In August 2026, reservoir storage across Yorkshire continued to fall and monthly mean flows in western Pennine catchments remained notably low.</w:t>
      </w:r>
      <w:r w:rsidRPr="00B35C05">
        <w:rPr>
          <w:rStyle w:val="FootnoteReference"/>
          <w:lang w:val="en-GB"/>
        </w:rPr>
        <w:footnoteReference w:id="6"/>
      </w:r>
      <w:r w:rsidRPr="00B35C05">
        <w:rPr>
          <w:lang w:val="en-GB"/>
        </w:rPr>
        <w:t xml:space="preserve"> This provides recent regional evidence of water-resource pressure.</w:t>
      </w:r>
    </w:p>
    <w:p w14:paraId="06655E45" w14:textId="546C2E9A" w:rsidR="00D0786E" w:rsidRPr="00B35C05" w:rsidRDefault="00D0786E" w:rsidP="00D0786E">
      <w:pPr>
        <w:rPr>
          <w:lang w:val="en-GB"/>
        </w:rPr>
      </w:pPr>
      <w:r w:rsidRPr="00B35C05">
        <w:rPr>
          <w:lang w:val="en-GB"/>
        </w:rPr>
        <w:t xml:space="preserve">Wastewater and flood exposure is more geographically uneven. Many wastewater assets need to be close to rivers and at low elevations. </w:t>
      </w:r>
      <w:r w:rsidR="00223F87" w:rsidRPr="00B35C05">
        <w:rPr>
          <w:lang w:val="en-GB"/>
        </w:rPr>
        <w:t>Stakeholders</w:t>
      </w:r>
      <w:r w:rsidRPr="00B35C05">
        <w:rPr>
          <w:lang w:val="en-GB"/>
        </w:rPr>
        <w:t xml:space="preserve"> identified particular exposure in steep West Yorkshire valleys, including the Calder Valley.</w:t>
      </w:r>
      <w:r w:rsidR="002D3342" w:rsidRPr="00B35C05">
        <w:rPr>
          <w:lang w:val="en-GB"/>
        </w:rPr>
        <w:t xml:space="preserve"> </w:t>
      </w:r>
      <w:r w:rsidR="002D3342" w:rsidRPr="00B35C05">
        <w:rPr>
          <w:lang w:val="en-GB"/>
        </w:rPr>
        <w:fldChar w:fldCharType="begin"/>
      </w:r>
      <w:r w:rsidR="002D3342" w:rsidRPr="00B35C05">
        <w:rPr>
          <w:lang w:val="en-GB"/>
        </w:rPr>
        <w:instrText xml:space="preserve"> NOTEREF _Ref242007844 \f \h </w:instrText>
      </w:r>
      <w:r w:rsidR="002D3342" w:rsidRPr="00B35C05">
        <w:rPr>
          <w:lang w:val="en-GB"/>
        </w:rPr>
      </w:r>
      <w:r w:rsidR="002D3342" w:rsidRPr="00B35C05">
        <w:rPr>
          <w:lang w:val="en-GB"/>
        </w:rPr>
        <w:fldChar w:fldCharType="separate"/>
      </w:r>
      <w:r w:rsidR="00CE6841" w:rsidRPr="00B35C05">
        <w:rPr>
          <w:rStyle w:val="FootnoteReference"/>
          <w:lang w:val="en-GB"/>
        </w:rPr>
        <w:t>3</w:t>
      </w:r>
      <w:r w:rsidR="002D3342" w:rsidRPr="00B35C05">
        <w:rPr>
          <w:lang w:val="en-GB"/>
        </w:rPr>
        <w:fldChar w:fldCharType="end"/>
      </w:r>
      <w:r w:rsidRPr="00B35C05">
        <w:rPr>
          <w:lang w:val="en-GB"/>
        </w:rPr>
        <w:t xml:space="preserve"> Calderdale’s planning evidence records regular flooding, rapid runoff from steep moorland and flood hotspots including Todmorden, Hebden Bridge, Mytholmroyd, Sowerby Bridge, Elland and Brighouse.</w:t>
      </w:r>
      <w:bookmarkStart w:id="2" w:name="_Ref242008512"/>
      <w:r w:rsidR="00DB7ED8" w:rsidRPr="00B35C05">
        <w:rPr>
          <w:rStyle w:val="FootnoteReference"/>
          <w:lang w:val="en-GB"/>
        </w:rPr>
        <w:footnoteReference w:id="7"/>
      </w:r>
      <w:bookmarkEnd w:id="2"/>
      <w:r w:rsidRPr="00B35C05">
        <w:rPr>
          <w:lang w:val="en-GB"/>
        </w:rPr>
        <w:t xml:space="preserve">  In Leeds, communities and infrastructure along the Aire, Wharfe, Calder and tributary valleys face river, surface-water and sewer flooding. The </w:t>
      </w:r>
      <w:r w:rsidR="00223F87" w:rsidRPr="00B35C05">
        <w:rPr>
          <w:lang w:val="en-GB"/>
        </w:rPr>
        <w:t xml:space="preserve">Leeds Strategic Flood Risk Assessment </w:t>
      </w:r>
      <w:r w:rsidRPr="00B35C05">
        <w:rPr>
          <w:lang w:val="en-GB"/>
        </w:rPr>
        <w:t xml:space="preserve">also identifies ageing drainage </w:t>
      </w:r>
      <w:r w:rsidRPr="00B35C05">
        <w:rPr>
          <w:lang w:val="en-GB"/>
        </w:rPr>
        <w:lastRenderedPageBreak/>
        <w:t>networks and localised sewer and surface-water risks, including in central Leeds</w:t>
      </w:r>
      <w:bookmarkStart w:id="3" w:name="_Ref242008522"/>
      <w:r w:rsidR="00327A0D" w:rsidRPr="00B35C05">
        <w:rPr>
          <w:rStyle w:val="FootnoteReference"/>
          <w:lang w:val="en-GB"/>
        </w:rPr>
        <w:footnoteReference w:id="8"/>
      </w:r>
      <w:bookmarkEnd w:id="3"/>
      <w:r w:rsidRPr="00B35C05">
        <w:rPr>
          <w:lang w:val="en-GB"/>
        </w:rPr>
        <w:t xml:space="preserve">, Burley, Otley, Guiseley, Collingham, Garforth, Kippax and Allerton Bywater. </w:t>
      </w:r>
    </w:p>
    <w:p w14:paraId="79DE4046" w14:textId="554AF391" w:rsidR="00D0786E" w:rsidRPr="00B35C05" w:rsidRDefault="00D0786E" w:rsidP="00D0786E">
      <w:pPr>
        <w:rPr>
          <w:lang w:val="en-GB"/>
        </w:rPr>
      </w:pPr>
      <w:r w:rsidRPr="00B35C05">
        <w:rPr>
          <w:lang w:val="en-GB"/>
        </w:rPr>
        <w:t>Wakefield’s strategy records exposure to river, watercourse, surface-water and sewer flooding across communities, transport routes, utilities and other infrastructure.</w:t>
      </w:r>
      <w:bookmarkStart w:id="4" w:name="_Ref242008526"/>
      <w:r w:rsidR="000A0968" w:rsidRPr="00B35C05">
        <w:rPr>
          <w:rStyle w:val="FootnoteReference"/>
          <w:lang w:val="en-GB"/>
        </w:rPr>
        <w:footnoteReference w:id="9"/>
      </w:r>
      <w:bookmarkEnd w:id="4"/>
      <w:r w:rsidRPr="00B35C05">
        <w:rPr>
          <w:lang w:val="en-GB"/>
        </w:rPr>
        <w:t xml:space="preserve"> However, its property-risk figures date from a 2016 strategy and should not be treated as a current total.  The Kirklees climate assessment separately identifies interruptions and restrictions, higher peak demand, contamination and deteriorating water quality as priority local risks.</w:t>
      </w:r>
      <w:r w:rsidR="000A0968" w:rsidRPr="00B35C05">
        <w:rPr>
          <w:rStyle w:val="FootnoteReference"/>
          <w:lang w:val="en-GB"/>
        </w:rPr>
        <w:footnoteReference w:id="10"/>
      </w:r>
      <w:r w:rsidRPr="00B35C05">
        <w:rPr>
          <w:lang w:val="en-GB"/>
        </w:rPr>
        <w:t xml:space="preserve"> </w:t>
      </w:r>
    </w:p>
    <w:p w14:paraId="504F799A" w14:textId="41B3133B" w:rsidR="00BB3852" w:rsidRPr="00B35C05" w:rsidRDefault="000E4CD9" w:rsidP="00A76A16">
      <w:pPr>
        <w:pStyle w:val="Heading2"/>
      </w:pPr>
      <w:r w:rsidRPr="00B35C05">
        <w:t>Sensitivity: How significant could this risk be for the West Yorkshire region</w:t>
      </w:r>
      <w:r w:rsidR="00AE45E1" w:rsidRPr="00B35C05">
        <w:t>?</w:t>
      </w:r>
    </w:p>
    <w:p w14:paraId="1B95CF29" w14:textId="5081A1ED" w:rsidR="00A76A16" w:rsidRPr="00B35C05" w:rsidRDefault="001B4FA0" w:rsidP="00904F74">
      <w:pPr>
        <w:rPr>
          <w:lang w:val="en-GB" w:eastAsia="en-US"/>
        </w:rPr>
      </w:pPr>
      <w:r w:rsidRPr="00B35C05">
        <w:rPr>
          <w:noProof/>
          <w:lang w:val="en-GB" w:eastAsia="en-US"/>
        </w:rPr>
        <mc:AlternateContent>
          <mc:Choice Requires="wpg">
            <w:drawing>
              <wp:inline distT="0" distB="0" distL="0" distR="0" wp14:anchorId="182DE2F5" wp14:editId="7FA37FE4">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82DE2F5"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" fillcolor="#dbebea" strokecolor="#0c1615 [484]" strokeweight="1.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" fillcolor="red" strokecolor="white [3212]" strokeweight="1pt">
                  <v:textbox inset="2.00228mm,2.00228mm,2.00228mm,2.00228mm">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" fillcolor="#47928d" strokecolor="white [3212]" strokeweight="1pt">
                  <v:textbox inset="2.00228mm,2.00228mm,2.00228mm,2.00228mm">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648E5DE1" w14:textId="5219AEAC" w:rsidR="007775A9" w:rsidRPr="00B35C05" w:rsidRDefault="007775A9" w:rsidP="007775A9">
      <w:pPr>
        <w:rPr>
          <w:lang w:val="en-GB"/>
        </w:rPr>
      </w:pPr>
      <w:r w:rsidRPr="00B35C05">
        <w:rPr>
          <w:lang w:val="en-GB"/>
        </w:rPr>
        <w:t>Water and wastewater are essential services. Serious disruption could affect households, hospitals, schools, businesses and emergency services, while sewer flooding and pollution could harm health, homes, rivers and local economies. Yorkshire Water supplies essential services across its wider operating area and explicitly identifies increased demand, reduced raw-water quality, wastewater network pressure, flooding and infrastructure damage as climate risks.</w:t>
      </w:r>
      <w:bookmarkStart w:id="5" w:name="_Ref242008051"/>
      <w:r w:rsidR="00855B1E" w:rsidRPr="00B35C05">
        <w:rPr>
          <w:rStyle w:val="FootnoteReference"/>
          <w:lang w:val="en-GB"/>
        </w:rPr>
        <w:footnoteReference w:id="11"/>
      </w:r>
      <w:bookmarkEnd w:id="5"/>
      <w:r w:rsidRPr="00B35C05">
        <w:rPr>
          <w:lang w:val="en-GB"/>
        </w:rPr>
        <w:t xml:space="preserve"> </w:t>
      </w:r>
    </w:p>
    <w:p w14:paraId="44B4672A" w14:textId="3E4ED4AD" w:rsidR="007775A9" w:rsidRPr="00B35C05" w:rsidRDefault="006566B3" w:rsidP="00C538F2">
      <w:pPr>
        <w:rPr>
          <w:lang w:val="en-GB"/>
        </w:rPr>
      </w:pPr>
      <w:r w:rsidRPr="00B35C05">
        <w:rPr>
          <w:noProof/>
          <w:lang w:val="en-GB"/>
        </w:rPr>
        <w:drawing>
          <wp:anchor distT="0" distB="0" distL="114300" distR="114300" simplePos="0" relativeHeight="251658240" behindDoc="0" locked="0" layoutInCell="1" allowOverlap="1" wp14:anchorId="6648F485" wp14:editId="217BB9C0">
            <wp:simplePos x="0" y="0"/>
            <wp:positionH relativeFrom="column">
              <wp:posOffset>2146300</wp:posOffset>
            </wp:positionH>
            <wp:positionV relativeFrom="paragraph">
              <wp:posOffset>33655</wp:posOffset>
            </wp:positionV>
            <wp:extent cx="3527425" cy="1927860"/>
            <wp:effectExtent l="0" t="0" r="0" b="0"/>
            <wp:wrapSquare wrapText="bothSides"/>
            <wp:docPr id="12827537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53751" name="Picture 1282753751"/>
                    <pic:cNvPicPr/>
                  </pic:nvPicPr>
                  <pic:blipFill rotWithShape="1">
                    <a:blip r:embed="rId11" cstate="print">
                      <a:extLst>
                        <a:ext uri="{28A0092B-C50C-407E-A947-70E740481C1C}">
                          <a14:useLocalDpi xmlns:a14="http://schemas.microsoft.com/office/drawing/2010/main" val="0"/>
                        </a:ext>
                      </a:extLst>
                    </a:blip>
                    <a:srcRect l="2907" t="5211" r="4604" b="4234"/>
                    <a:stretch>
                      <a:fillRect/>
                    </a:stretch>
                  </pic:blipFill>
                  <pic:spPr bwMode="auto">
                    <a:xfrm>
                      <a:off x="0" y="0"/>
                      <a:ext cx="3527425" cy="1927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75A9" w:rsidRPr="00B35C05">
        <w:rPr>
          <w:lang w:val="en-GB"/>
        </w:rPr>
        <w:t>The sensitivity is increased by interactions between hazards. During hot, dry periods, lower raw-water quality can require more chemicals and energy at the same time as demand rises and assets operate under sustained pressure.</w:t>
      </w:r>
      <w:r w:rsidR="00E26770" w:rsidRPr="00B35C05">
        <w:rPr>
          <w:lang w:val="en-GB"/>
        </w:rPr>
        <w:fldChar w:fldCharType="begin"/>
      </w:r>
      <w:r w:rsidR="00E26770" w:rsidRPr="00B35C05">
        <w:rPr>
          <w:lang w:val="en-GB"/>
        </w:rPr>
        <w:instrText xml:space="preserve"> NOTEREF _Ref242007844 \f \h </w:instrText>
      </w:r>
      <w:r w:rsidR="00E26770" w:rsidRPr="00B35C05">
        <w:rPr>
          <w:lang w:val="en-GB"/>
        </w:rPr>
      </w:r>
      <w:r w:rsidR="00E26770" w:rsidRPr="00B35C05">
        <w:rPr>
          <w:lang w:val="en-GB"/>
        </w:rPr>
        <w:fldChar w:fldCharType="separate"/>
      </w:r>
      <w:r w:rsidR="00CE6841" w:rsidRPr="00B35C05">
        <w:rPr>
          <w:rStyle w:val="FootnoteReference"/>
          <w:lang w:val="en-GB"/>
        </w:rPr>
        <w:t>3</w:t>
      </w:r>
      <w:r w:rsidR="00E26770" w:rsidRPr="00B35C05">
        <w:rPr>
          <w:lang w:val="en-GB"/>
        </w:rPr>
        <w:fldChar w:fldCharType="end"/>
      </w:r>
      <w:r w:rsidR="007775A9" w:rsidRPr="00B35C05">
        <w:rPr>
          <w:lang w:val="en-GB"/>
        </w:rPr>
        <w:t xml:space="preserve"> Ground movement and changing network pressure can increase pipe failures. During wet periods, groundwater and surface-water infiltration can consume sewer capacity, while floods can directly affect low-lying treatment and pumping assets.</w:t>
      </w:r>
      <w:r w:rsidR="00E26770" w:rsidRPr="00B35C05">
        <w:rPr>
          <w:lang w:val="en-GB"/>
        </w:rPr>
        <w:fldChar w:fldCharType="begin"/>
      </w:r>
      <w:r w:rsidR="00E26770" w:rsidRPr="00B35C05">
        <w:rPr>
          <w:lang w:val="en-GB"/>
        </w:rPr>
        <w:instrText xml:space="preserve"> NOTEREF _Ref242008051 \f \h </w:instrText>
      </w:r>
      <w:r w:rsidR="00E26770" w:rsidRPr="00B35C05">
        <w:rPr>
          <w:lang w:val="en-GB"/>
        </w:rPr>
      </w:r>
      <w:r w:rsidR="00E26770" w:rsidRPr="00B35C05">
        <w:rPr>
          <w:lang w:val="en-GB"/>
        </w:rPr>
        <w:fldChar w:fldCharType="separate"/>
      </w:r>
      <w:r w:rsidR="00CE6841" w:rsidRPr="00B35C05">
        <w:rPr>
          <w:rStyle w:val="FootnoteReference"/>
          <w:lang w:val="en-GB"/>
        </w:rPr>
        <w:t>10</w:t>
      </w:r>
      <w:r w:rsidR="00E26770" w:rsidRPr="00B35C05">
        <w:rPr>
          <w:lang w:val="en-GB"/>
        </w:rPr>
        <w:fldChar w:fldCharType="end"/>
      </w:r>
      <w:r w:rsidR="007775A9" w:rsidRPr="00B35C05">
        <w:rPr>
          <w:lang w:val="en-GB"/>
        </w:rPr>
        <w:t xml:space="preserve">  Yorkshire Water’s </w:t>
      </w:r>
      <w:r w:rsidR="00C538F2" w:rsidRPr="00B35C05">
        <w:rPr>
          <w:lang w:val="en-GB"/>
        </w:rPr>
        <w:t xml:space="preserve">has drafted case for </w:t>
      </w:r>
      <w:r w:rsidR="00A40E46" w:rsidRPr="00B35C05">
        <w:rPr>
          <w:lang w:val="en-GB"/>
        </w:rPr>
        <w:t>“</w:t>
      </w:r>
      <w:r w:rsidR="00C538F2" w:rsidRPr="00B35C05">
        <w:rPr>
          <w:lang w:val="en-GB"/>
        </w:rPr>
        <w:t>investment to build resilience to climate-related risks</w:t>
      </w:r>
      <w:r w:rsidR="007037AB" w:rsidRPr="00B35C05">
        <w:rPr>
          <w:lang w:val="en-GB"/>
        </w:rPr>
        <w:t xml:space="preserve"> </w:t>
      </w:r>
      <w:r w:rsidR="00C538F2" w:rsidRPr="00B35C05">
        <w:rPr>
          <w:lang w:val="en-GB"/>
        </w:rPr>
        <w:t>across wastewater asset base</w:t>
      </w:r>
      <w:r w:rsidR="00A40E46" w:rsidRPr="00B35C05">
        <w:rPr>
          <w:lang w:val="en-GB"/>
        </w:rPr>
        <w:t>”</w:t>
      </w:r>
      <w:r w:rsidR="007037AB" w:rsidRPr="00B35C05">
        <w:rPr>
          <w:lang w:val="en-GB"/>
        </w:rPr>
        <w:t xml:space="preserve"> and </w:t>
      </w:r>
      <w:r w:rsidR="007775A9" w:rsidRPr="00B35C05">
        <w:rPr>
          <w:lang w:val="en-GB"/>
        </w:rPr>
        <w:t xml:space="preserve">states that many </w:t>
      </w:r>
      <w:r w:rsidR="007775A9" w:rsidRPr="00B35C05">
        <w:rPr>
          <w:lang w:val="en-GB"/>
        </w:rPr>
        <w:lastRenderedPageBreak/>
        <w:t>assets lie close to rivers and that flooding and power outages can interrupt treatment and pumping, increase flood risk and lead to sewage releases.</w:t>
      </w:r>
      <w:r w:rsidR="00E26770" w:rsidRPr="00B35C05">
        <w:rPr>
          <w:rStyle w:val="FootnoteReference"/>
          <w:lang w:val="en-GB"/>
        </w:rPr>
        <w:footnoteReference w:id="12"/>
      </w:r>
      <w:r w:rsidR="007775A9" w:rsidRPr="00B35C05">
        <w:rPr>
          <w:lang w:val="en-GB"/>
        </w:rPr>
        <w:t xml:space="preserve"> </w:t>
      </w:r>
    </w:p>
    <w:p w14:paraId="4A9FBB75" w14:textId="400CE21F" w:rsidR="006331AB" w:rsidRPr="00B35C05" w:rsidRDefault="006331AB" w:rsidP="007775A9">
      <w:pPr>
        <w:rPr>
          <w:lang w:val="en-GB"/>
        </w:rPr>
      </w:pPr>
      <w:r w:rsidRPr="00B35C05">
        <w:rPr>
          <w:lang w:val="en-GB"/>
        </w:rPr>
        <w:t>Yorkshire Water now publishes annual and monthly monitoring data for individual storm overflows. Across its wider operating area it recorded 51,404 discharges in 2025, down from 68,164 in 2024. The company notes that 2025 was relatively dry, so the annual change should not be interpreted as evidence that underlying climate or asset risk has reduced.</w:t>
      </w:r>
      <w:r w:rsidRPr="00B35C05">
        <w:rPr>
          <w:rStyle w:val="FootnoteReference"/>
          <w:lang w:val="en-GB"/>
        </w:rPr>
        <w:footnoteReference w:id="13"/>
      </w:r>
      <w:r w:rsidRPr="00B35C05">
        <w:rPr>
          <w:lang w:val="en-GB"/>
        </w:rPr>
        <w:t xml:space="preserve"> Site-level data would be needed to establish the scale and distribution of discharges within West Yorkshire.</w:t>
      </w:r>
    </w:p>
    <w:p w14:paraId="554ED788" w14:textId="373E0895" w:rsidR="00BB3852" w:rsidRPr="00B35C05" w:rsidRDefault="007775A9">
      <w:pPr>
        <w:rPr>
          <w:lang w:val="en-GB"/>
        </w:rPr>
      </w:pPr>
      <w:r w:rsidRPr="00B35C05">
        <w:rPr>
          <w:lang w:val="en-GB"/>
        </w:rPr>
        <w:t>People who need uninterrupted water for medical or care reasons, people with limited mobility, and households less able to store or collect emergency supplies may face greater consequences.</w:t>
      </w:r>
      <w:r w:rsidR="00CC1194" w:rsidRPr="00B35C05">
        <w:rPr>
          <w:lang w:val="en-GB"/>
        </w:rPr>
        <w:fldChar w:fldCharType="begin"/>
      </w:r>
      <w:r w:rsidR="00CC1194" w:rsidRPr="00B35C05">
        <w:rPr>
          <w:lang w:val="en-GB"/>
        </w:rPr>
        <w:instrText xml:space="preserve"> NOTEREF _Ref242007844 \f \h </w:instrText>
      </w:r>
      <w:r w:rsidR="00CC1194" w:rsidRPr="00B35C05">
        <w:rPr>
          <w:lang w:val="en-GB"/>
        </w:rPr>
      </w:r>
      <w:r w:rsidR="00CC1194" w:rsidRPr="00B35C05">
        <w:rPr>
          <w:lang w:val="en-GB"/>
        </w:rPr>
        <w:fldChar w:fldCharType="separate"/>
      </w:r>
      <w:r w:rsidR="00CE6841" w:rsidRPr="00B35C05">
        <w:rPr>
          <w:rStyle w:val="FootnoteReference"/>
          <w:lang w:val="en-GB"/>
        </w:rPr>
        <w:t>3</w:t>
      </w:r>
      <w:r w:rsidR="00CC1194" w:rsidRPr="00B35C05">
        <w:rPr>
          <w:lang w:val="en-GB"/>
        </w:rPr>
        <w:fldChar w:fldCharType="end"/>
      </w:r>
      <w:r w:rsidRPr="00B35C05">
        <w:rPr>
          <w:lang w:val="en-GB"/>
        </w:rPr>
        <w:t xml:space="preserve"> Yorkshire Water operates a Priority Services Register and provides priority support such as bottled water during outages.</w:t>
      </w:r>
      <w:r w:rsidR="00CC1194" w:rsidRPr="00B35C05">
        <w:rPr>
          <w:rStyle w:val="FootnoteReference"/>
          <w:lang w:val="en-GB"/>
        </w:rPr>
        <w:footnoteReference w:id="14"/>
      </w:r>
      <w:r w:rsidRPr="00B35C05">
        <w:rPr>
          <w:lang w:val="en-GB"/>
        </w:rPr>
        <w:t xml:space="preserve"> However, awareness and registration are not complete, leaving a potential gap in reaching everyone who needs support. </w:t>
      </w:r>
    </w:p>
    <w:p w14:paraId="3E6E81D4" w14:textId="77777777" w:rsidR="00BB3852" w:rsidRPr="00B35C05" w:rsidRDefault="000E4CD9" w:rsidP="00904F74">
      <w:pPr>
        <w:pStyle w:val="Heading2"/>
      </w:pPr>
      <w:r w:rsidRPr="00B35C05">
        <w:t>Adaptive Capacity: Existing programmes, plans, policies, budgets and community action</w:t>
      </w:r>
    </w:p>
    <w:p w14:paraId="767E1A74" w14:textId="4A6704B0" w:rsidR="001B4FA0" w:rsidRPr="00B35C05" w:rsidRDefault="001B4FA0">
      <w:pPr>
        <w:rPr>
          <w:lang w:val="en-GB"/>
        </w:rPr>
      </w:pPr>
      <w:r w:rsidRPr="00B35C05">
        <w:rPr>
          <w:noProof/>
          <w:lang w:val="en-GB"/>
        </w:rPr>
        <mc:AlternateContent>
          <mc:Choice Requires="wpg">
            <w:drawing>
              <wp:inline distT="0" distB="0" distL="0" distR="0" wp14:anchorId="6563FC0A" wp14:editId="45B76A3E">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" fillcolor="#dbebea" strokecolor="#0c1615 [484]" strokeweight="1.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" fillcolor="#fc6" strokecolor="white [3212]" strokeweight="1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" fillcolor="#47928d" strokecolor="white [3212]" strokeweight="1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7E972094" w14:textId="63AF0BDA" w:rsidR="009752A2" w:rsidRPr="00B35C05" w:rsidRDefault="009752A2" w:rsidP="009752A2">
      <w:pPr>
        <w:rPr>
          <w:lang w:val="en-GB"/>
        </w:rPr>
      </w:pPr>
      <w:r w:rsidRPr="00B35C05">
        <w:rPr>
          <w:lang w:val="en-GB"/>
        </w:rPr>
        <w:t>Relevant plans, programmes, governance and technical skills are in place, but important gaps remain.</w:t>
      </w:r>
    </w:p>
    <w:p w14:paraId="06C9C189" w14:textId="509D3B49" w:rsidR="009752A2" w:rsidRPr="00B35C05" w:rsidRDefault="009752A2" w:rsidP="009752A2">
      <w:pPr>
        <w:rPr>
          <w:lang w:val="en-GB"/>
        </w:rPr>
      </w:pPr>
      <w:r w:rsidRPr="00B35C05">
        <w:rPr>
          <w:lang w:val="en-GB"/>
        </w:rPr>
        <w:t>Yorkshire Water’s Water Resources Management Plan 2024 uses a twin-track approach of reducing demand and increasing supply.</w:t>
      </w:r>
      <w:bookmarkStart w:id="6" w:name="_Ref242008186"/>
      <w:r w:rsidR="00D859D6" w:rsidRPr="00B35C05">
        <w:rPr>
          <w:rStyle w:val="FootnoteReference"/>
          <w:lang w:val="en-GB"/>
        </w:rPr>
        <w:footnoteReference w:id="15"/>
      </w:r>
      <w:bookmarkEnd w:id="6"/>
      <w:r w:rsidRPr="00B35C05">
        <w:rPr>
          <w:lang w:val="en-GB"/>
        </w:rPr>
        <w:t xml:space="preserve"> Measures include leakage reduction, smart metering, customer water-efficiency support, additional supply capacity and adaptive pathways for uncertain future conditions.</w:t>
      </w:r>
      <w:r w:rsidR="00D859D6" w:rsidRPr="00B35C05">
        <w:rPr>
          <w:rStyle w:val="FootnoteReference"/>
          <w:lang w:val="en-GB"/>
        </w:rPr>
        <w:footnoteReference w:id="16"/>
      </w:r>
      <w:r w:rsidRPr="00B35C05">
        <w:rPr>
          <w:lang w:val="en-GB"/>
        </w:rPr>
        <w:t xml:space="preserve"> The plan aims to improve resilience to severe drought, but it also identifies a future supply-demand deficit without intervention and uncertainty about the scale and timing of several risks and options.</w:t>
      </w:r>
      <w:r w:rsidR="00D859D6" w:rsidRPr="00B35C05">
        <w:rPr>
          <w:rStyle w:val="FootnoteReference"/>
          <w:lang w:val="en-GB"/>
        </w:rPr>
        <w:footnoteReference w:id="17"/>
      </w:r>
      <w:r w:rsidRPr="00B35C05">
        <w:rPr>
          <w:lang w:val="en-GB"/>
        </w:rPr>
        <w:t xml:space="preserve">  A drought plan sets out staged measures for maintaining supplies during prolonged dry weather, while a new plan was under development in 2026.</w:t>
      </w:r>
      <w:r w:rsidR="00D859D6" w:rsidRPr="00B35C05">
        <w:rPr>
          <w:lang w:val="en-GB"/>
        </w:rPr>
        <w:fldChar w:fldCharType="begin"/>
      </w:r>
      <w:r w:rsidR="00D859D6" w:rsidRPr="00B35C05">
        <w:rPr>
          <w:lang w:val="en-GB"/>
        </w:rPr>
        <w:instrText xml:space="preserve"> NOTEREF _Ref242007844 \f \h </w:instrText>
      </w:r>
      <w:r w:rsidR="00D859D6" w:rsidRPr="00B35C05">
        <w:rPr>
          <w:lang w:val="en-GB"/>
        </w:rPr>
      </w:r>
      <w:r w:rsidR="00D859D6" w:rsidRPr="00B35C05">
        <w:rPr>
          <w:lang w:val="en-GB"/>
        </w:rPr>
        <w:fldChar w:fldCharType="separate"/>
      </w:r>
      <w:r w:rsidR="00CE6841" w:rsidRPr="00B35C05">
        <w:rPr>
          <w:rStyle w:val="FootnoteReference"/>
          <w:lang w:val="en-GB"/>
        </w:rPr>
        <w:t>3</w:t>
      </w:r>
      <w:r w:rsidR="00D859D6" w:rsidRPr="00B35C05">
        <w:rPr>
          <w:lang w:val="en-GB"/>
        </w:rPr>
        <w:fldChar w:fldCharType="end"/>
      </w:r>
      <w:r w:rsidRPr="00B35C05">
        <w:rPr>
          <w:lang w:val="en-GB"/>
        </w:rPr>
        <w:t xml:space="preserve"> </w:t>
      </w:r>
    </w:p>
    <w:p w14:paraId="05124A50" w14:textId="3E88BDAE" w:rsidR="009752A2" w:rsidRPr="00B35C05" w:rsidRDefault="009752A2" w:rsidP="009752A2">
      <w:pPr>
        <w:rPr>
          <w:lang w:val="en-GB"/>
        </w:rPr>
      </w:pPr>
      <w:r w:rsidRPr="00B35C05">
        <w:rPr>
          <w:lang w:val="en-GB"/>
        </w:rPr>
        <w:t>For wastewater, Yorkshire Water is developing a 25-year Drainage and Wastewater Management Plan that will assess climate change, population growth, urban development and asset condition.</w:t>
      </w:r>
      <w:r w:rsidR="001647CA" w:rsidRPr="00B35C05">
        <w:rPr>
          <w:lang w:val="en-GB"/>
        </w:rPr>
        <w:fldChar w:fldCharType="begin"/>
      </w:r>
      <w:r w:rsidR="001647CA" w:rsidRPr="00B35C05">
        <w:rPr>
          <w:lang w:val="en-GB"/>
        </w:rPr>
        <w:instrText xml:space="preserve"> NOTEREF _Ref242008186 \f \h </w:instrText>
      </w:r>
      <w:r w:rsidR="001647CA" w:rsidRPr="00B35C05">
        <w:rPr>
          <w:lang w:val="en-GB"/>
        </w:rPr>
      </w:r>
      <w:r w:rsidR="001647CA" w:rsidRPr="00B35C05">
        <w:rPr>
          <w:lang w:val="en-GB"/>
        </w:rPr>
        <w:fldChar w:fldCharType="separate"/>
      </w:r>
      <w:r w:rsidR="00CE6841" w:rsidRPr="00B35C05">
        <w:rPr>
          <w:rStyle w:val="FootnoteReference"/>
          <w:lang w:val="en-GB"/>
        </w:rPr>
        <w:t>14</w:t>
      </w:r>
      <w:r w:rsidR="001647CA" w:rsidRPr="00B35C05">
        <w:rPr>
          <w:lang w:val="en-GB"/>
        </w:rPr>
        <w:fldChar w:fldCharType="end"/>
      </w:r>
      <w:r w:rsidRPr="00B35C05">
        <w:rPr>
          <w:lang w:val="en-GB"/>
        </w:rPr>
        <w:t xml:space="preserve"> Its planned approach includes catchment working, </w:t>
      </w:r>
      <w:r w:rsidRPr="00B35C05">
        <w:rPr>
          <w:lang w:val="en-GB"/>
        </w:rPr>
        <w:lastRenderedPageBreak/>
        <w:t>nature-based interventions and partnership delivery.</w:t>
      </w:r>
      <w:r w:rsidR="000B6FE3" w:rsidRPr="00B35C05">
        <w:rPr>
          <w:rStyle w:val="FootnoteReference"/>
          <w:lang w:val="en-GB"/>
        </w:rPr>
        <w:footnoteReference w:id="18"/>
      </w:r>
      <w:r w:rsidRPr="00B35C05">
        <w:rPr>
          <w:lang w:val="en-GB"/>
        </w:rPr>
        <w:t xml:space="preserve">  The company has also identified investment in targeted flood resilience, power resilience, real-time network management and further study of groundwater risks.</w:t>
      </w:r>
      <w:r w:rsidR="000B6FE3" w:rsidRPr="00B35C05">
        <w:rPr>
          <w:rStyle w:val="FootnoteReference"/>
          <w:lang w:val="en-GB"/>
        </w:rPr>
        <w:footnoteReference w:id="19"/>
      </w:r>
      <w:r w:rsidRPr="00B35C05">
        <w:rPr>
          <w:lang w:val="en-GB"/>
        </w:rPr>
        <w:t xml:space="preserve">  Its 2025 adaptation report places these measures within a wider £8.3 billion Yorkshire investment programme for 2025 to 2030, although this total covers many purposes and is not a dedicated West Yorkshire adaptation budget.</w:t>
      </w:r>
      <w:r w:rsidR="00C43D6E" w:rsidRPr="00B35C05">
        <w:rPr>
          <w:lang w:val="en-GB"/>
        </w:rPr>
        <w:fldChar w:fldCharType="begin"/>
      </w:r>
      <w:r w:rsidR="00C43D6E" w:rsidRPr="00B35C05">
        <w:rPr>
          <w:lang w:val="en-GB"/>
        </w:rPr>
        <w:instrText xml:space="preserve"> NOTEREF _Ref242008051 \f \h </w:instrText>
      </w:r>
      <w:r w:rsidR="00C43D6E" w:rsidRPr="00B35C05">
        <w:rPr>
          <w:lang w:val="en-GB"/>
        </w:rPr>
      </w:r>
      <w:r w:rsidR="00C43D6E" w:rsidRPr="00B35C05">
        <w:rPr>
          <w:lang w:val="en-GB"/>
        </w:rPr>
        <w:fldChar w:fldCharType="separate"/>
      </w:r>
      <w:r w:rsidR="00CE6841" w:rsidRPr="00B35C05">
        <w:rPr>
          <w:rStyle w:val="FootnoteReference"/>
          <w:lang w:val="en-GB"/>
        </w:rPr>
        <w:t>10</w:t>
      </w:r>
      <w:r w:rsidR="00C43D6E" w:rsidRPr="00B35C05">
        <w:rPr>
          <w:lang w:val="en-GB"/>
        </w:rPr>
        <w:fldChar w:fldCharType="end"/>
      </w:r>
      <w:r w:rsidRPr="00B35C05">
        <w:rPr>
          <w:lang w:val="en-GB"/>
        </w:rPr>
        <w:t xml:space="preserve"> </w:t>
      </w:r>
    </w:p>
    <w:p w14:paraId="29B9929D" w14:textId="601175E6" w:rsidR="009752A2" w:rsidRPr="00B35C05" w:rsidRDefault="009752A2" w:rsidP="009752A2">
      <w:pPr>
        <w:rPr>
          <w:lang w:val="en-GB"/>
        </w:rPr>
      </w:pPr>
      <w:r w:rsidRPr="00B35C05">
        <w:rPr>
          <w:lang w:val="en-GB"/>
        </w:rPr>
        <w:t>Local authorities have policies and statutory functions covering sustainable drainage systems, development control, flood investigations, emergency planning and management of surface water, groundwater and ordinary watercourses. Calderdale’s adopted planning framework requires development to demonstrate adequate water supply, drainage and sewage-treatment capacity, and supports catchment and natural flood-management measures.</w:t>
      </w:r>
      <w:r w:rsidR="00650A59" w:rsidRPr="00B35C05">
        <w:rPr>
          <w:lang w:val="en-GB"/>
        </w:rPr>
        <w:fldChar w:fldCharType="begin"/>
      </w:r>
      <w:r w:rsidR="00650A59" w:rsidRPr="00B35C05">
        <w:rPr>
          <w:lang w:val="en-GB"/>
        </w:rPr>
        <w:instrText xml:space="preserve"> NOTEREF _Ref242008512 \f \h </w:instrText>
      </w:r>
      <w:r w:rsidR="00650A59" w:rsidRPr="00B35C05">
        <w:rPr>
          <w:lang w:val="en-GB"/>
        </w:rPr>
      </w:r>
      <w:r w:rsidR="00650A59" w:rsidRPr="00B35C05">
        <w:rPr>
          <w:lang w:val="en-GB"/>
        </w:rPr>
        <w:fldChar w:fldCharType="separate"/>
      </w:r>
      <w:r w:rsidR="00CE6841" w:rsidRPr="00B35C05">
        <w:rPr>
          <w:rStyle w:val="FootnoteReference"/>
          <w:lang w:val="en-GB"/>
        </w:rPr>
        <w:t>6</w:t>
      </w:r>
      <w:r w:rsidR="00650A59" w:rsidRPr="00B35C05">
        <w:rPr>
          <w:lang w:val="en-GB"/>
        </w:rPr>
        <w:fldChar w:fldCharType="end"/>
      </w:r>
      <w:r w:rsidRPr="00B35C05">
        <w:rPr>
          <w:lang w:val="en-GB"/>
        </w:rPr>
        <w:t xml:space="preserve">  Leeds and Wakefield also have local flood-risk strategies, sustainable drainage requirements and flood-management programmes</w:t>
      </w:r>
      <w:r w:rsidR="001C5414" w:rsidRPr="00B35C05">
        <w:rPr>
          <w:lang w:val="en-GB"/>
        </w:rPr>
        <w:fldChar w:fldCharType="begin"/>
      </w:r>
      <w:r w:rsidR="001C5414" w:rsidRPr="00B35C05">
        <w:rPr>
          <w:lang w:val="en-GB"/>
        </w:rPr>
        <w:instrText xml:space="preserve"> NOTEREF _Ref242008522 \f \h </w:instrText>
      </w:r>
      <w:r w:rsidR="001C5414" w:rsidRPr="00B35C05">
        <w:rPr>
          <w:lang w:val="en-GB"/>
        </w:rPr>
      </w:r>
      <w:r w:rsidR="001C5414" w:rsidRPr="00B35C05">
        <w:rPr>
          <w:lang w:val="en-GB"/>
        </w:rPr>
        <w:fldChar w:fldCharType="separate"/>
      </w:r>
      <w:r w:rsidR="001C5414" w:rsidRPr="00B35C05">
        <w:rPr>
          <w:rStyle w:val="FootnoteReference"/>
          <w:lang w:val="en-GB"/>
        </w:rPr>
        <w:t>7</w:t>
      </w:r>
      <w:r w:rsidR="001C5414" w:rsidRPr="00B35C05">
        <w:rPr>
          <w:lang w:val="en-GB"/>
        </w:rPr>
        <w:fldChar w:fldCharType="end"/>
      </w:r>
      <w:r w:rsidR="001C5414" w:rsidRPr="00B35C05">
        <w:rPr>
          <w:vertAlign w:val="superscript"/>
          <w:lang w:val="en-GB"/>
        </w:rPr>
        <w:t>,</w:t>
      </w:r>
      <w:r w:rsidR="001C5414" w:rsidRPr="00B35C05">
        <w:rPr>
          <w:lang w:val="en-GB"/>
        </w:rPr>
        <w:fldChar w:fldCharType="begin"/>
      </w:r>
      <w:r w:rsidR="001C5414" w:rsidRPr="00B35C05">
        <w:rPr>
          <w:lang w:val="en-GB"/>
        </w:rPr>
        <w:instrText xml:space="preserve"> NOTEREF _Ref242008526 \f \h </w:instrText>
      </w:r>
      <w:r w:rsidR="001C5414" w:rsidRPr="00B35C05">
        <w:rPr>
          <w:lang w:val="en-GB"/>
        </w:rPr>
      </w:r>
      <w:r w:rsidR="001C5414" w:rsidRPr="00B35C05">
        <w:rPr>
          <w:lang w:val="en-GB"/>
        </w:rPr>
        <w:fldChar w:fldCharType="separate"/>
      </w:r>
      <w:r w:rsidR="001C5414" w:rsidRPr="00B35C05">
        <w:rPr>
          <w:rStyle w:val="FootnoteReference"/>
          <w:lang w:val="en-GB"/>
        </w:rPr>
        <w:t>8</w:t>
      </w:r>
      <w:r w:rsidR="001C5414" w:rsidRPr="00B35C05">
        <w:rPr>
          <w:lang w:val="en-GB"/>
        </w:rPr>
        <w:fldChar w:fldCharType="end"/>
      </w:r>
      <w:r w:rsidRPr="00B35C05">
        <w:rPr>
          <w:lang w:val="en-GB"/>
        </w:rPr>
        <w:t xml:space="preserve">. </w:t>
      </w:r>
    </w:p>
    <w:p w14:paraId="4F3A69AD" w14:textId="70A51CD1" w:rsidR="009752A2" w:rsidRPr="00B35C05" w:rsidRDefault="009752A2" w:rsidP="009752A2">
      <w:pPr>
        <w:rPr>
          <w:lang w:val="en-GB"/>
        </w:rPr>
      </w:pPr>
      <w:r w:rsidRPr="00B35C05">
        <w:rPr>
          <w:lang w:val="en-GB"/>
        </w:rPr>
        <w:t>At regional level, the West Yorkshire Flood Innovation Programme</w:t>
      </w:r>
      <w:r w:rsidR="00042BA8" w:rsidRPr="00B35C05">
        <w:rPr>
          <w:rStyle w:val="FootnoteReference"/>
          <w:lang w:val="en-GB"/>
        </w:rPr>
        <w:footnoteReference w:id="20"/>
      </w:r>
      <w:r w:rsidRPr="00B35C05">
        <w:rPr>
          <w:lang w:val="en-GB"/>
        </w:rPr>
        <w:t xml:space="preserve"> brings together the five Lead Local Flood Authorities, the Combined Authority, Yorkshire Water, the Environment Agency and community and research partners. Its work includes warning systems, flood-source mapping, natural flood management and finance for resilience.  The Combined Authority also has natural and capital flood programmes, but a November 2024 report recorded project delays, delivery constraints and the need for individual schemes to secure full business-case approval before funding is guaranteed.</w:t>
      </w:r>
      <w:r w:rsidR="00042BA8" w:rsidRPr="00B35C05">
        <w:rPr>
          <w:rStyle w:val="FootnoteReference"/>
          <w:lang w:val="en-GB"/>
        </w:rPr>
        <w:footnoteReference w:id="21"/>
      </w:r>
      <w:r w:rsidRPr="00B35C05">
        <w:rPr>
          <w:lang w:val="en-GB"/>
        </w:rPr>
        <w:t xml:space="preserve"> </w:t>
      </w:r>
    </w:p>
    <w:p w14:paraId="75FA3116" w14:textId="2ECC057D" w:rsidR="006331AB" w:rsidRPr="00B35C05" w:rsidRDefault="006331AB" w:rsidP="006331AB">
      <w:pPr>
        <w:rPr>
          <w:lang w:val="en-GB"/>
        </w:rPr>
      </w:pPr>
      <w:r w:rsidRPr="00B35C05">
        <w:rPr>
          <w:lang w:val="en-GB"/>
        </w:rPr>
        <w:t>A locally specific example is the Landscapes for Water project around Marsden Moor.</w:t>
      </w:r>
      <w:r w:rsidRPr="00B35C05">
        <w:rPr>
          <w:rStyle w:val="FootnoteReference"/>
          <w:lang w:val="en-GB"/>
        </w:rPr>
        <w:footnoteReference w:id="22"/>
      </w:r>
      <w:r w:rsidRPr="00B35C05">
        <w:rPr>
          <w:lang w:val="en-GB"/>
        </w:rPr>
        <w:t xml:space="preserve"> The funded programme is installing pools, natural flood-management dams and other measures to slow runoff in the Calder and Colne catchments. It is expected to improve flood resilience for approximately 1,381 homes and businesses by March 2028. </w:t>
      </w:r>
    </w:p>
    <w:p w14:paraId="1B4AD623" w14:textId="7CFDEF40" w:rsidR="00A52039" w:rsidRPr="00B35C05" w:rsidRDefault="009752A2" w:rsidP="000B7A95">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B35C05">
        <w:rPr>
          <w:lang w:val="en-GB"/>
        </w:rPr>
        <w:t>Capacity is therefore substantial but incomplete. Key gaps include limited West Yorkshire-specific asset exposure data, uncertainty over long-term investment beyond regulatory cycles, incomplete monitoring of adaptation outcomes, ageing networks and the challenge of coordinating landowners, councils, utilities and regulators across whole catchments.</w:t>
      </w:r>
      <w:r w:rsidR="000B7A95" w:rsidRPr="00B35C05">
        <w:rPr>
          <w:lang w:val="en-GB"/>
        </w:rPr>
        <w:fldChar w:fldCharType="begin"/>
      </w:r>
      <w:r w:rsidR="000B7A95" w:rsidRPr="00B35C05">
        <w:rPr>
          <w:lang w:val="en-GB"/>
        </w:rPr>
        <w:instrText xml:space="preserve"> NOTEREF _Ref242007844 \f \h </w:instrText>
      </w:r>
      <w:r w:rsidR="000B7A95" w:rsidRPr="00B35C05">
        <w:rPr>
          <w:lang w:val="en-GB"/>
        </w:rPr>
      </w:r>
      <w:r w:rsidR="000B7A95" w:rsidRPr="00B35C05">
        <w:rPr>
          <w:lang w:val="en-GB"/>
        </w:rPr>
        <w:fldChar w:fldCharType="separate"/>
      </w:r>
      <w:r w:rsidR="00CE6841" w:rsidRPr="00B35C05">
        <w:rPr>
          <w:rStyle w:val="FootnoteReference"/>
          <w:lang w:val="en-GB"/>
        </w:rPr>
        <w:t>3</w:t>
      </w:r>
      <w:r w:rsidR="000B7A95" w:rsidRPr="00B35C05">
        <w:rPr>
          <w:lang w:val="en-GB"/>
        </w:rPr>
        <w:fldChar w:fldCharType="end"/>
      </w:r>
      <w:r w:rsidRPr="00B35C05">
        <w:rPr>
          <w:lang w:val="en-GB"/>
        </w:rPr>
        <w:t xml:space="preserve"> The national CCRA4 assessment similarly finds that adaptation plans often lack granular actions and quantitative evaluation.</w:t>
      </w:r>
      <w:r w:rsidR="00042BA8" w:rsidRPr="00B35C05">
        <w:rPr>
          <w:lang w:val="en-GB"/>
        </w:rPr>
        <w:fldChar w:fldCharType="begin"/>
      </w:r>
      <w:r w:rsidR="00042BA8" w:rsidRPr="00B35C05">
        <w:rPr>
          <w:lang w:val="en-GB"/>
        </w:rPr>
        <w:instrText xml:space="preserve"> NOTEREF _Ref242008584 \f \h </w:instrText>
      </w:r>
      <w:r w:rsidR="00042BA8" w:rsidRPr="00B35C05">
        <w:rPr>
          <w:lang w:val="en-GB"/>
        </w:rPr>
      </w:r>
      <w:r w:rsidR="00042BA8" w:rsidRPr="00B35C05">
        <w:rPr>
          <w:lang w:val="en-GB"/>
        </w:rPr>
        <w:fldChar w:fldCharType="separate"/>
      </w:r>
      <w:r w:rsidR="00CE6841" w:rsidRPr="00B35C05">
        <w:rPr>
          <w:rStyle w:val="FootnoteReference"/>
          <w:lang w:val="en-GB"/>
        </w:rPr>
        <w:t>2</w:t>
      </w:r>
      <w:r w:rsidR="00042BA8" w:rsidRPr="00B35C05">
        <w:rPr>
          <w:lang w:val="en-GB"/>
        </w:rPr>
        <w:fldChar w:fldCharType="end"/>
      </w:r>
      <w:r w:rsidRPr="00B35C05">
        <w:rPr>
          <w:lang w:val="en-GB"/>
        </w:rPr>
        <w:t xml:space="preserve"> </w:t>
      </w:r>
    </w:p>
    <w:p w14:paraId="3752E7FF" w14:textId="77777777" w:rsidR="000B7A95" w:rsidRPr="00B35C05" w:rsidRDefault="000B7A95">
      <w:pPr>
        <w:rPr>
          <w:rFonts w:asciiTheme="majorHAnsi" w:eastAsiaTheme="majorEastAsia" w:hAnsiTheme="majorHAnsi" w:cstheme="majorBidi"/>
          <w:color w:val="3E706C" w:themeColor="accent1" w:themeShade="BF"/>
          <w:kern w:val="2"/>
          <w:sz w:val="40"/>
          <w:szCs w:val="40"/>
          <w:lang w:val="en-GB" w:eastAsia="en-US"/>
          <w14:ligatures w14:val="standardContextual"/>
        </w:rPr>
      </w:pPr>
      <w:bookmarkStart w:id="7" w:name="_Ref240961110"/>
      <w:r w:rsidRPr="00B35C05">
        <w:rPr>
          <w:lang w:val="en-GB"/>
        </w:rPr>
        <w:br w:type="page"/>
      </w:r>
    </w:p>
    <w:p w14:paraId="49491FF9" w14:textId="34518B1F" w:rsidR="00544ADD" w:rsidRPr="00B35C05" w:rsidRDefault="00544ADD" w:rsidP="00904F74">
      <w:pPr>
        <w:pStyle w:val="Heading1"/>
      </w:pPr>
      <w:r w:rsidRPr="00B35C05">
        <w:lastRenderedPageBreak/>
        <w:t>Annex: Scoring Matrix</w:t>
      </w:r>
      <w:bookmarkEnd w:id="7"/>
    </w:p>
    <w:p w14:paraId="2B0A4505" w14:textId="755A515C" w:rsidR="00767BEC" w:rsidRPr="00B35C05" w:rsidRDefault="00767BEC" w:rsidP="00767BEC">
      <w:pPr>
        <w:rPr>
          <w:lang w:val="en-GB"/>
        </w:rPr>
      </w:pPr>
      <w:r w:rsidRPr="00B35C05">
        <w:rPr>
          <w:lang w:val="en-GB"/>
        </w:rPr>
        <w:t>The scoring methodology uses the following formula to calculate overall vulnerability for each risk/opportunity area.</w:t>
      </w:r>
    </w:p>
    <w:p w14:paraId="46943FE9" w14:textId="341187CC" w:rsidR="00CF6FA0" w:rsidRPr="00B35C05" w:rsidRDefault="00CF6FA0" w:rsidP="00767BEC">
      <w:pPr>
        <w:rPr>
          <w:lang w:val="en-GB"/>
        </w:rPr>
      </w:pPr>
      <w:r w:rsidRPr="00B35C05">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B35C05" w:rsidRDefault="00767BEC" w:rsidP="00767BEC">
      <w:pPr>
        <w:rPr>
          <w:lang w:val="en-GB"/>
        </w:rPr>
      </w:pPr>
      <w:r w:rsidRPr="00B35C05">
        <w:rPr>
          <w:lang w:val="en-GB"/>
        </w:rPr>
        <w:t xml:space="preserve">Exposure, sensitivity and adaptive capacity are scored on a scale of 0-3 (see below). </w:t>
      </w:r>
    </w:p>
    <w:p w14:paraId="711F12E3" w14:textId="77777777" w:rsidR="00544ADD" w:rsidRPr="00B35C05" w:rsidRDefault="00544ADD" w:rsidP="00904F74">
      <w:pPr>
        <w:pStyle w:val="Heading2"/>
      </w:pPr>
      <w:r w:rsidRPr="00B35C05">
        <w:t>Exposure</w:t>
      </w:r>
      <w:r w:rsidRPr="00B35C05">
        <w:tab/>
      </w:r>
    </w:p>
    <w:p w14:paraId="757CF0DD" w14:textId="1F9CCE87" w:rsidR="004016F6" w:rsidRPr="00B35C05" w:rsidRDefault="00544ADD" w:rsidP="00544ADD">
      <w:pPr>
        <w:rPr>
          <w:lang w:val="en-GB"/>
        </w:rPr>
      </w:pPr>
      <w:r w:rsidRPr="00B35C0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B35C05"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B35C05" w:rsidRDefault="004016F6" w:rsidP="004016F6">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B35C05" w:rsidRDefault="004016F6" w:rsidP="004016F6">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B35C05" w:rsidRDefault="004016F6" w:rsidP="004016F6">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B35C05" w:rsidRDefault="004016F6" w:rsidP="004016F6">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Area or System exposed</w:t>
            </w:r>
          </w:p>
        </w:tc>
      </w:tr>
      <w:tr w:rsidR="004016F6" w:rsidRPr="00B35C05"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B35C05" w:rsidRDefault="004016F6" w:rsidP="004016F6">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50-100%</w:t>
            </w:r>
          </w:p>
        </w:tc>
      </w:tr>
      <w:tr w:rsidR="004016F6" w:rsidRPr="00B35C05"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B35C05" w:rsidRDefault="004016F6" w:rsidP="004016F6">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25-50%</w:t>
            </w:r>
          </w:p>
        </w:tc>
      </w:tr>
      <w:tr w:rsidR="004016F6" w:rsidRPr="00B35C05"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B35C05" w:rsidRDefault="004016F6" w:rsidP="004016F6">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10-25%</w:t>
            </w:r>
          </w:p>
        </w:tc>
      </w:tr>
      <w:tr w:rsidR="004016F6" w:rsidRPr="00B35C05"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B35C05" w:rsidRDefault="004016F6" w:rsidP="004016F6">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B35C05" w:rsidRDefault="004016F6" w:rsidP="004016F6">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0-10%</w:t>
            </w:r>
          </w:p>
        </w:tc>
      </w:tr>
    </w:tbl>
    <w:p w14:paraId="76D3EC22" w14:textId="77777777" w:rsidR="004016F6" w:rsidRPr="00B35C05" w:rsidRDefault="004016F6" w:rsidP="00544ADD">
      <w:pPr>
        <w:rPr>
          <w:lang w:val="en-GB"/>
        </w:rPr>
      </w:pPr>
    </w:p>
    <w:p w14:paraId="1018644A" w14:textId="77777777" w:rsidR="004016F6" w:rsidRPr="00B35C05" w:rsidRDefault="004016F6" w:rsidP="00904F74">
      <w:pPr>
        <w:pStyle w:val="Heading2"/>
      </w:pPr>
      <w:r w:rsidRPr="00B35C05">
        <w:t>Sensitivity</w:t>
      </w:r>
    </w:p>
    <w:p w14:paraId="2F41E66D" w14:textId="77777777" w:rsidR="005304E5" w:rsidRPr="00B35C05" w:rsidRDefault="005304E5" w:rsidP="00904F74">
      <w:pPr>
        <w:rPr>
          <w:lang w:val="en-GB"/>
        </w:rPr>
      </w:pPr>
      <w:r w:rsidRPr="00B35C05">
        <w:rPr>
          <w:lang w:val="en-GB"/>
        </w:rPr>
        <w:t>The degree to which a system or species is adversely or beneficially affected by climate variability or climate change.</w:t>
      </w:r>
    </w:p>
    <w:p w14:paraId="7323FD03" w14:textId="77777777" w:rsidR="005304E5" w:rsidRPr="00B35C0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B35C05"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B35C05" w:rsidRDefault="005304E5" w:rsidP="005304E5">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B35C05" w:rsidRDefault="005304E5" w:rsidP="005304E5">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B35C05" w:rsidRDefault="005304E5" w:rsidP="005304E5">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Description</w:t>
            </w:r>
          </w:p>
        </w:tc>
      </w:tr>
      <w:tr w:rsidR="005304E5" w:rsidRPr="00B35C05"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B35C05"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If climate changes event happens, high impact, but not catastrophic</w:t>
            </w:r>
          </w:p>
        </w:tc>
      </w:tr>
      <w:tr w:rsidR="005304E5" w:rsidRPr="00B35C05"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If climate changes event happens, there is an impact, but not very disruptive</w:t>
            </w:r>
          </w:p>
        </w:tc>
      </w:tr>
      <w:tr w:rsidR="005304E5" w:rsidRPr="00B35C05"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Limited or no consequence from climate event</w:t>
            </w:r>
          </w:p>
        </w:tc>
      </w:tr>
    </w:tbl>
    <w:p w14:paraId="27F39FF9" w14:textId="77777777" w:rsidR="005304E5" w:rsidRPr="00B35C05" w:rsidRDefault="005304E5" w:rsidP="00544ADD">
      <w:pPr>
        <w:rPr>
          <w:lang w:val="en-GB"/>
        </w:rPr>
      </w:pPr>
    </w:p>
    <w:p w14:paraId="41C7C5B0" w14:textId="77777777" w:rsidR="005304E5" w:rsidRPr="00B35C05" w:rsidRDefault="005304E5" w:rsidP="00904F74">
      <w:pPr>
        <w:pStyle w:val="Heading2"/>
      </w:pPr>
      <w:r w:rsidRPr="00B35C05">
        <w:lastRenderedPageBreak/>
        <w:t>Adaptive Capacity</w:t>
      </w:r>
    </w:p>
    <w:p w14:paraId="41993A00" w14:textId="16F16410" w:rsidR="005304E5" w:rsidRPr="00B35C05" w:rsidRDefault="005304E5" w:rsidP="005304E5">
      <w:pPr>
        <w:rPr>
          <w:lang w:val="en-GB"/>
        </w:rPr>
      </w:pPr>
      <w:r w:rsidRPr="00B35C0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B35C05"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B35C05" w:rsidRDefault="005304E5" w:rsidP="005304E5">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B35C05" w:rsidRDefault="005304E5" w:rsidP="005304E5">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B35C05" w:rsidRDefault="005304E5" w:rsidP="005304E5">
            <w:pPr>
              <w:spacing w:after="0"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Description</w:t>
            </w:r>
          </w:p>
        </w:tc>
      </w:tr>
      <w:tr w:rsidR="005304E5" w:rsidRPr="00B35C05"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B35C05"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 xml:space="preserve">Either some local or national policies and programmes in place, that may </w:t>
            </w:r>
            <w:r w:rsidRPr="00B35C05">
              <w:rPr>
                <w:rFonts w:ascii="Aptos" w:eastAsia="Times New Roman" w:hAnsi="Aptos" w:cs="Times New Roman"/>
                <w:color w:val="000000"/>
                <w:u w:val="single"/>
                <w:lang w:val="en-GB" w:eastAsia="en-GB"/>
              </w:rPr>
              <w:t xml:space="preserve">indirectly </w:t>
            </w:r>
            <w:r w:rsidRPr="00B35C05">
              <w:rPr>
                <w:rFonts w:ascii="Aptos" w:eastAsia="Times New Roman" w:hAnsi="Aptos" w:cs="Times New Roman"/>
                <w:color w:val="000000"/>
                <w:lang w:val="en-GB" w:eastAsia="en-GB"/>
              </w:rPr>
              <w:t>address risk/opportunity or are limited in scope</w:t>
            </w:r>
          </w:p>
        </w:tc>
      </w:tr>
      <w:tr w:rsidR="005304E5" w:rsidRPr="00B35C05"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B35C05"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B35C05" w:rsidRDefault="005304E5" w:rsidP="005304E5">
            <w:pPr>
              <w:spacing w:after="0"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B35C05" w:rsidRDefault="005304E5" w:rsidP="005304E5">
            <w:pPr>
              <w:spacing w:after="0" w:line="240" w:lineRule="auto"/>
              <w:rPr>
                <w:rFonts w:ascii="Aptos" w:eastAsia="Times New Roman" w:hAnsi="Aptos" w:cs="Times New Roman"/>
                <w:color w:val="000000"/>
                <w:lang w:val="en-GB" w:eastAsia="en-GB"/>
              </w:rPr>
            </w:pPr>
            <w:r w:rsidRPr="00B35C05">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B35C05" w:rsidRDefault="005304E5" w:rsidP="005304E5">
      <w:pPr>
        <w:rPr>
          <w:lang w:val="en-GB"/>
        </w:rPr>
      </w:pPr>
    </w:p>
    <w:p w14:paraId="4C0D0734" w14:textId="77777777" w:rsidR="001C414F" w:rsidRPr="00B35C05" w:rsidRDefault="005304E5" w:rsidP="00CB42FD">
      <w:pPr>
        <w:pStyle w:val="Heading2"/>
      </w:pPr>
      <w:r w:rsidRPr="00B35C05">
        <w:t>Vulnerab</w:t>
      </w:r>
      <w:r w:rsidR="001C414F" w:rsidRPr="00B35C05">
        <w:t>i</w:t>
      </w:r>
      <w:r w:rsidRPr="00B35C05">
        <w:t>l</w:t>
      </w:r>
      <w:r w:rsidR="001C414F" w:rsidRPr="00B35C05">
        <w:t>ity</w:t>
      </w:r>
    </w:p>
    <w:p w14:paraId="615484F6" w14:textId="0255D635" w:rsidR="00CB42FD" w:rsidRPr="00B35C05" w:rsidRDefault="00A8131A" w:rsidP="00CB42FD">
      <w:pPr>
        <w:rPr>
          <w:lang w:val="en-GB" w:eastAsia="en-US"/>
        </w:rPr>
      </w:pPr>
      <w:r w:rsidRPr="00B35C05">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B35C05"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B35C05" w:rsidRDefault="00CB42FD" w:rsidP="00904F74">
            <w:pPr>
              <w:spacing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B35C05" w:rsidRDefault="00CB42FD" w:rsidP="00904F74">
            <w:pPr>
              <w:spacing w:line="240" w:lineRule="auto"/>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Rating</w:t>
            </w:r>
          </w:p>
        </w:tc>
      </w:tr>
      <w:tr w:rsidR="00A52039" w:rsidRPr="00B35C05"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B35C05" w:rsidRDefault="00A52039" w:rsidP="00904F74">
            <w:pPr>
              <w:spacing w:line="240" w:lineRule="auto"/>
              <w:jc w:val="center"/>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B35C05" w:rsidRDefault="00A52039" w:rsidP="00904F74">
            <w:pPr>
              <w:spacing w:line="240" w:lineRule="auto"/>
              <w:rPr>
                <w:rFonts w:ascii="Aptos" w:eastAsia="Times New Roman" w:hAnsi="Aptos" w:cs="Times New Roman"/>
                <w:color w:val="000000"/>
                <w:lang w:val="en-GB" w:eastAsia="en-GB"/>
              </w:rPr>
            </w:pPr>
            <w:r w:rsidRPr="00B35C05">
              <w:rPr>
                <w:rFonts w:ascii="Aptos" w:hAnsi="Aptos"/>
                <w:color w:val="000000"/>
                <w:lang w:val="en-GB"/>
              </w:rPr>
              <w:t>Total Score between 5 &amp; 6</w:t>
            </w:r>
          </w:p>
        </w:tc>
      </w:tr>
      <w:tr w:rsidR="00A52039" w:rsidRPr="00B35C05"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B35C05" w:rsidRDefault="00A52039" w:rsidP="00904F74">
            <w:pPr>
              <w:spacing w:line="240" w:lineRule="auto"/>
              <w:jc w:val="center"/>
              <w:rPr>
                <w:rFonts w:ascii="Aptos" w:eastAsia="Times New Roman" w:hAnsi="Aptos" w:cs="Times New Roman"/>
                <w:b/>
                <w:bCs/>
                <w:color w:val="FFFFFF"/>
                <w:lang w:val="en-GB" w:eastAsia="en-GB"/>
              </w:rPr>
            </w:pPr>
            <w:r w:rsidRPr="00B35C0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B35C05" w:rsidRDefault="00A52039" w:rsidP="00904F74">
            <w:pPr>
              <w:spacing w:line="240" w:lineRule="auto"/>
              <w:rPr>
                <w:rFonts w:ascii="Aptos" w:eastAsia="Times New Roman" w:hAnsi="Aptos" w:cs="Times New Roman"/>
                <w:color w:val="000000"/>
                <w:lang w:val="en-GB" w:eastAsia="en-GB"/>
              </w:rPr>
            </w:pPr>
            <w:r w:rsidRPr="00B35C05">
              <w:rPr>
                <w:rFonts w:ascii="Aptos" w:hAnsi="Aptos"/>
                <w:color w:val="000000"/>
                <w:lang w:val="en-GB"/>
              </w:rPr>
              <w:t>Total Score between 3 &amp; 4</w:t>
            </w:r>
          </w:p>
        </w:tc>
      </w:tr>
      <w:tr w:rsidR="00A52039" w:rsidRPr="00B35C05"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B35C05" w:rsidRDefault="00A52039" w:rsidP="00904F74">
            <w:pPr>
              <w:spacing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B35C05" w:rsidRDefault="00A52039" w:rsidP="00904F74">
            <w:pPr>
              <w:spacing w:line="240" w:lineRule="auto"/>
              <w:rPr>
                <w:rFonts w:ascii="Aptos" w:eastAsia="Times New Roman" w:hAnsi="Aptos" w:cs="Times New Roman"/>
                <w:color w:val="000000"/>
                <w:lang w:val="en-GB" w:eastAsia="en-GB"/>
              </w:rPr>
            </w:pPr>
            <w:r w:rsidRPr="00B35C05">
              <w:rPr>
                <w:rFonts w:ascii="Aptos" w:hAnsi="Aptos"/>
                <w:color w:val="000000"/>
                <w:lang w:val="en-GB"/>
              </w:rPr>
              <w:t>Total Score between 1 &amp; 2</w:t>
            </w:r>
          </w:p>
        </w:tc>
      </w:tr>
      <w:tr w:rsidR="00A52039" w:rsidRPr="00B35C05"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B35C05" w:rsidRDefault="00A52039" w:rsidP="00904F74">
            <w:pPr>
              <w:spacing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B35C05" w:rsidRDefault="00A52039" w:rsidP="00904F74">
            <w:pPr>
              <w:spacing w:line="240" w:lineRule="auto"/>
              <w:rPr>
                <w:rFonts w:ascii="Aptos" w:eastAsia="Times New Roman" w:hAnsi="Aptos" w:cs="Times New Roman"/>
                <w:color w:val="000000"/>
                <w:lang w:val="en-GB" w:eastAsia="en-GB"/>
              </w:rPr>
            </w:pPr>
            <w:r w:rsidRPr="00B35C05">
              <w:rPr>
                <w:rFonts w:ascii="Aptos" w:hAnsi="Aptos"/>
                <w:color w:val="000000"/>
                <w:lang w:val="en-GB"/>
              </w:rPr>
              <w:t>Total Score between -1 &amp; 0</w:t>
            </w:r>
          </w:p>
        </w:tc>
      </w:tr>
      <w:tr w:rsidR="00A52039" w:rsidRPr="00B35C05"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B35C05" w:rsidRDefault="00A52039" w:rsidP="00904F74">
            <w:pPr>
              <w:spacing w:line="240" w:lineRule="auto"/>
              <w:jc w:val="center"/>
              <w:rPr>
                <w:rFonts w:ascii="Aptos" w:eastAsia="Times New Roman" w:hAnsi="Aptos" w:cs="Times New Roman"/>
                <w:b/>
                <w:bCs/>
                <w:color w:val="000000"/>
                <w:lang w:val="en-GB" w:eastAsia="en-GB"/>
              </w:rPr>
            </w:pPr>
            <w:r w:rsidRPr="00B35C0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B35C05" w:rsidRDefault="00A52039" w:rsidP="00904F74">
            <w:pPr>
              <w:spacing w:line="240" w:lineRule="auto"/>
              <w:rPr>
                <w:rFonts w:ascii="Aptos" w:eastAsia="Times New Roman" w:hAnsi="Aptos" w:cs="Times New Roman"/>
                <w:color w:val="000000"/>
                <w:lang w:val="en-GB" w:eastAsia="en-GB"/>
              </w:rPr>
            </w:pPr>
            <w:r w:rsidRPr="00B35C05">
              <w:rPr>
                <w:rFonts w:ascii="Aptos" w:hAnsi="Aptos"/>
                <w:color w:val="000000"/>
                <w:lang w:val="en-GB"/>
              </w:rPr>
              <w:t>Total Score between -3 &amp; -2</w:t>
            </w:r>
          </w:p>
        </w:tc>
      </w:tr>
    </w:tbl>
    <w:p w14:paraId="00317953" w14:textId="41E367AC" w:rsidR="00544ADD" w:rsidRPr="00B35C05" w:rsidRDefault="00544ADD" w:rsidP="005304E5">
      <w:pPr>
        <w:rPr>
          <w:lang w:val="en-GB"/>
        </w:rPr>
      </w:pPr>
      <w:r w:rsidRPr="00B35C05">
        <w:rPr>
          <w:lang w:val="en-GB"/>
        </w:rPr>
        <w:tab/>
      </w:r>
    </w:p>
    <w:sectPr w:rsidR="00544ADD" w:rsidRPr="00B35C0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A4B45" w14:textId="77777777" w:rsidR="00A408D3" w:rsidRDefault="00A408D3" w:rsidP="005B2702">
      <w:pPr>
        <w:spacing w:after="0" w:line="240" w:lineRule="auto"/>
      </w:pPr>
      <w:r>
        <w:separator/>
      </w:r>
    </w:p>
  </w:endnote>
  <w:endnote w:type="continuationSeparator" w:id="0">
    <w:p w14:paraId="042D4526" w14:textId="77777777" w:rsidR="00A408D3" w:rsidRDefault="00A408D3"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D336" w14:textId="77777777" w:rsidR="00A408D3" w:rsidRDefault="00A408D3" w:rsidP="005B2702">
      <w:pPr>
        <w:spacing w:after="0" w:line="240" w:lineRule="auto"/>
      </w:pPr>
      <w:r>
        <w:separator/>
      </w:r>
    </w:p>
  </w:footnote>
  <w:footnote w:type="continuationSeparator" w:id="0">
    <w:p w14:paraId="291E49A4" w14:textId="77777777" w:rsidR="00A408D3" w:rsidRDefault="00A408D3" w:rsidP="005B2702">
      <w:pPr>
        <w:spacing w:after="0" w:line="240" w:lineRule="auto"/>
      </w:pPr>
      <w:r>
        <w:continuationSeparator/>
      </w:r>
    </w:p>
  </w:footnote>
  <w:footnote w:id="1">
    <w:p w14:paraId="1E38C51D" w14:textId="77777777" w:rsidR="00B403BC" w:rsidRPr="00C137AD" w:rsidRDefault="00B403BC" w:rsidP="00B403BC">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7B54D956" w14:textId="7C21A4C0" w:rsidR="00976E20" w:rsidRPr="00976E20" w:rsidRDefault="00976E20">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1771C815" w14:textId="579DBD6C" w:rsidR="008B488F" w:rsidRPr="008B488F" w:rsidRDefault="008B488F">
      <w:pPr>
        <w:pStyle w:val="FootnoteText"/>
        <w:rPr>
          <w:lang w:val="en-GB"/>
        </w:rPr>
      </w:pPr>
      <w:r>
        <w:rPr>
          <w:rStyle w:val="FootnoteReference"/>
        </w:rPr>
        <w:footnoteRef/>
      </w:r>
      <w:r>
        <w:t xml:space="preserve"> </w:t>
      </w:r>
      <w:hyperlink r:id="rId2" w:anchor="section-61-6-2-9-risks-to-water-supply-and-wastewatersystems%e2%80%93-i9" w:history="1">
        <w:r w:rsidR="00E20E81">
          <w:rPr>
            <w:rStyle w:val="Hyperlink"/>
          </w:rPr>
          <w:t>Chapter 6: Infrastructure - UK Climate Risk</w:t>
        </w:r>
      </w:hyperlink>
    </w:p>
  </w:footnote>
  <w:footnote w:id="4">
    <w:p w14:paraId="1768B776" w14:textId="122D985B" w:rsidR="00D91232" w:rsidRPr="00D91232" w:rsidRDefault="00D91232">
      <w:pPr>
        <w:pStyle w:val="FootnoteText"/>
        <w:rPr>
          <w:lang w:val="en-GB"/>
        </w:rPr>
      </w:pPr>
      <w:r>
        <w:rPr>
          <w:rStyle w:val="FootnoteReference"/>
        </w:rPr>
        <w:footnoteRef/>
      </w:r>
      <w:r>
        <w:t xml:space="preserve"> </w:t>
      </w:r>
      <w:r>
        <w:rPr>
          <w:lang w:val="en-GB"/>
        </w:rPr>
        <w:t xml:space="preserve">Key stakeholder interview, 27 August 2026, </w:t>
      </w:r>
      <w:r w:rsidRPr="00DC70D0">
        <w:rPr>
          <w:lang w:val="en-GB"/>
        </w:rPr>
        <w:t>facilitated for the West Yorkshire Climate Risk Assessment</w:t>
      </w:r>
    </w:p>
  </w:footnote>
  <w:footnote w:id="5">
    <w:p w14:paraId="13638BA4" w14:textId="699BC7E4" w:rsidR="006331AB" w:rsidRPr="006331AB" w:rsidRDefault="006331AB">
      <w:pPr>
        <w:pStyle w:val="FootnoteText"/>
        <w:rPr>
          <w:lang w:val="en-GB"/>
        </w:rPr>
      </w:pPr>
      <w:r>
        <w:rPr>
          <w:rStyle w:val="FootnoteReference"/>
        </w:rPr>
        <w:footnoteRef/>
      </w:r>
      <w:r>
        <w:t xml:space="preserve"> </w:t>
      </w:r>
      <w:hyperlink r:id="rId3" w:history="1">
        <w:r w:rsidRPr="006331AB">
          <w:rPr>
            <w:rStyle w:val="Hyperlink"/>
          </w:rPr>
          <w:t>Yorkshire water situation: August 2026 summary - GOV.UK</w:t>
        </w:r>
      </w:hyperlink>
    </w:p>
  </w:footnote>
  <w:footnote w:id="6">
    <w:p w14:paraId="670B06AF" w14:textId="5B1C65C2" w:rsidR="006331AB" w:rsidRPr="006331AB" w:rsidRDefault="006331AB">
      <w:pPr>
        <w:pStyle w:val="FootnoteText"/>
        <w:rPr>
          <w:lang w:val="en-GB"/>
        </w:rPr>
      </w:pPr>
      <w:r>
        <w:rPr>
          <w:rStyle w:val="FootnoteReference"/>
        </w:rPr>
        <w:footnoteRef/>
      </w:r>
      <w:r>
        <w:t xml:space="preserve"> </w:t>
      </w:r>
      <w:hyperlink r:id="rId4" w:history="1">
        <w:r w:rsidRPr="006331AB">
          <w:rPr>
            <w:rStyle w:val="Hyperlink"/>
          </w:rPr>
          <w:t>Environment Agency declares drought status for Yorkshire after driest spring in 132 years</w:t>
        </w:r>
      </w:hyperlink>
    </w:p>
  </w:footnote>
  <w:footnote w:id="7">
    <w:p w14:paraId="3B140926" w14:textId="7D490848" w:rsidR="00DB7ED8" w:rsidRPr="00DB7ED8" w:rsidRDefault="00DB7ED8">
      <w:pPr>
        <w:pStyle w:val="FootnoteText"/>
        <w:rPr>
          <w:lang w:val="en-GB"/>
        </w:rPr>
      </w:pPr>
      <w:r>
        <w:rPr>
          <w:rStyle w:val="FootnoteReference"/>
        </w:rPr>
        <w:footnoteRef/>
      </w:r>
      <w:r>
        <w:t xml:space="preserve"> </w:t>
      </w:r>
      <w:hyperlink r:id="rId5" w:history="1">
        <w:r w:rsidRPr="00DB7ED8">
          <w:rPr>
            <w:rStyle w:val="Hyperlink"/>
          </w:rPr>
          <w:t>Flood risk and drainage | Calderdale Council</w:t>
        </w:r>
      </w:hyperlink>
    </w:p>
  </w:footnote>
  <w:footnote w:id="8">
    <w:p w14:paraId="54B00CE5" w14:textId="031C0138" w:rsidR="00327A0D" w:rsidRPr="00327A0D" w:rsidRDefault="00327A0D">
      <w:pPr>
        <w:pStyle w:val="FootnoteText"/>
        <w:rPr>
          <w:lang w:val="en-GB"/>
        </w:rPr>
      </w:pPr>
      <w:r>
        <w:rPr>
          <w:rStyle w:val="FootnoteReference"/>
        </w:rPr>
        <w:footnoteRef/>
      </w:r>
      <w:r>
        <w:t xml:space="preserve"> </w:t>
      </w:r>
      <w:hyperlink r:id="rId6" w:history="1">
        <w:r w:rsidRPr="00327A0D">
          <w:rPr>
            <w:rStyle w:val="Hyperlink"/>
          </w:rPr>
          <w:t>Strategic Flood Risk Assessment | Leeds.gov.uk</w:t>
        </w:r>
      </w:hyperlink>
    </w:p>
  </w:footnote>
  <w:footnote w:id="9">
    <w:p w14:paraId="2C966B8E" w14:textId="3D51B453" w:rsidR="000A0968" w:rsidRPr="000A0968" w:rsidRDefault="000A0968">
      <w:pPr>
        <w:pStyle w:val="FootnoteText"/>
      </w:pPr>
      <w:r>
        <w:rPr>
          <w:rStyle w:val="FootnoteReference"/>
        </w:rPr>
        <w:footnoteRef/>
      </w:r>
      <w:r>
        <w:t xml:space="preserve"> </w:t>
      </w:r>
      <w:hyperlink r:id="rId7" w:history="1">
        <w:r w:rsidRPr="00D3029D">
          <w:rPr>
            <w:rStyle w:val="Hyperlink"/>
          </w:rPr>
          <w:t>Wakefield Local Flood Risk Management Strategy, 2014</w:t>
        </w:r>
      </w:hyperlink>
    </w:p>
  </w:footnote>
  <w:footnote w:id="10">
    <w:p w14:paraId="745D29F2" w14:textId="45ECFD11" w:rsidR="000A0968" w:rsidRPr="000A0968" w:rsidRDefault="000A0968">
      <w:pPr>
        <w:pStyle w:val="FootnoteText"/>
        <w:rPr>
          <w:lang w:val="en-GB"/>
        </w:rPr>
      </w:pPr>
      <w:r>
        <w:rPr>
          <w:rStyle w:val="FootnoteReference"/>
        </w:rPr>
        <w:footnoteRef/>
      </w:r>
      <w:r>
        <w:t xml:space="preserve"> </w:t>
      </w:r>
      <w:hyperlink r:id="rId8" w:history="1">
        <w:r w:rsidRPr="00D3029D">
          <w:rPr>
            <w:rStyle w:val="Hyperlink"/>
          </w:rPr>
          <w:t>Kirklees local flood risk management full strategy, n.d.</w:t>
        </w:r>
      </w:hyperlink>
    </w:p>
  </w:footnote>
  <w:footnote w:id="11">
    <w:p w14:paraId="38B24B8A" w14:textId="4184F0FD" w:rsidR="00855B1E" w:rsidRPr="00855B1E" w:rsidRDefault="00855B1E">
      <w:pPr>
        <w:pStyle w:val="FootnoteText"/>
        <w:rPr>
          <w:lang w:val="en-GB"/>
        </w:rPr>
      </w:pPr>
      <w:r>
        <w:rPr>
          <w:rStyle w:val="FootnoteReference"/>
        </w:rPr>
        <w:footnoteRef/>
      </w:r>
      <w:r>
        <w:t xml:space="preserve"> </w:t>
      </w:r>
      <w:hyperlink r:id="rId9" w:history="1">
        <w:r w:rsidRPr="00855B1E">
          <w:rPr>
            <w:rStyle w:val="Hyperlink"/>
          </w:rPr>
          <w:t>Yorkshire Water, Climate Adaptation Report, published January 2025.</w:t>
        </w:r>
      </w:hyperlink>
    </w:p>
  </w:footnote>
  <w:footnote w:id="12">
    <w:p w14:paraId="36500843" w14:textId="07F7DC7C" w:rsidR="00E26770" w:rsidRPr="00E26770" w:rsidRDefault="00E26770">
      <w:pPr>
        <w:pStyle w:val="FootnoteText"/>
        <w:rPr>
          <w:lang w:val="en-GB"/>
        </w:rPr>
      </w:pPr>
      <w:r>
        <w:rPr>
          <w:rStyle w:val="FootnoteReference"/>
        </w:rPr>
        <w:footnoteRef/>
      </w:r>
      <w:r>
        <w:t xml:space="preserve"> </w:t>
      </w:r>
      <w:hyperlink r:id="rId10" w:history="1">
        <w:r w:rsidR="006331AB">
          <w:rPr>
            <w:rStyle w:val="Hyperlink"/>
          </w:rPr>
          <w:t xml:space="preserve">Yorkshire Water </w:t>
        </w:r>
        <w:r w:rsidRPr="00E26770">
          <w:rPr>
            <w:rStyle w:val="Hyperlink"/>
          </w:rPr>
          <w:t>Resilience-wastewater</w:t>
        </w:r>
      </w:hyperlink>
    </w:p>
  </w:footnote>
  <w:footnote w:id="13">
    <w:p w14:paraId="2F57E563" w14:textId="0202EC02" w:rsidR="006331AB" w:rsidRPr="006331AB" w:rsidRDefault="006331AB">
      <w:pPr>
        <w:pStyle w:val="FootnoteText"/>
        <w:rPr>
          <w:lang w:val="en-GB"/>
        </w:rPr>
      </w:pPr>
      <w:r>
        <w:rPr>
          <w:rStyle w:val="FootnoteReference"/>
        </w:rPr>
        <w:footnoteRef/>
      </w:r>
      <w:r>
        <w:t xml:space="preserve"> </w:t>
      </w:r>
      <w:hyperlink r:id="rId11" w:history="1">
        <w:r>
          <w:rPr>
            <w:rStyle w:val="Hyperlink"/>
          </w:rPr>
          <w:t>Yorkshire Water E</w:t>
        </w:r>
        <w:r w:rsidRPr="006331AB">
          <w:rPr>
            <w:rStyle w:val="Hyperlink"/>
          </w:rPr>
          <w:t>vent Duration Monitoring (EDM)</w:t>
        </w:r>
      </w:hyperlink>
    </w:p>
  </w:footnote>
  <w:footnote w:id="14">
    <w:p w14:paraId="6D4C43B7" w14:textId="48B57185" w:rsidR="00CC1194" w:rsidRPr="00CC1194" w:rsidRDefault="00CC1194">
      <w:pPr>
        <w:pStyle w:val="FootnoteText"/>
        <w:rPr>
          <w:lang w:val="en-GB"/>
        </w:rPr>
      </w:pPr>
      <w:r>
        <w:rPr>
          <w:rStyle w:val="FootnoteReference"/>
        </w:rPr>
        <w:footnoteRef/>
      </w:r>
      <w:r>
        <w:t xml:space="preserve"> </w:t>
      </w:r>
      <w:hyperlink r:id="rId12" w:history="1">
        <w:r w:rsidR="00D97B44">
          <w:rPr>
            <w:rStyle w:val="Hyperlink"/>
          </w:rPr>
          <w:t xml:space="preserve">Yorkshire Water </w:t>
        </w:r>
        <w:r w:rsidRPr="00CC1194">
          <w:rPr>
            <w:rStyle w:val="Hyperlink"/>
          </w:rPr>
          <w:t>supporting-customers-in-vulnerable-circumstances</w:t>
        </w:r>
      </w:hyperlink>
    </w:p>
  </w:footnote>
  <w:footnote w:id="15">
    <w:p w14:paraId="7685536F" w14:textId="2CE9D58E" w:rsidR="00D859D6" w:rsidRPr="00D859D6" w:rsidRDefault="00D859D6">
      <w:pPr>
        <w:pStyle w:val="FootnoteText"/>
        <w:rPr>
          <w:lang w:val="en-GB"/>
        </w:rPr>
      </w:pPr>
      <w:r>
        <w:rPr>
          <w:rStyle w:val="FootnoteReference"/>
        </w:rPr>
        <w:footnoteRef/>
      </w:r>
      <w:r>
        <w:t xml:space="preserve"> </w:t>
      </w:r>
      <w:hyperlink r:id="rId13" w:history="1">
        <w:r w:rsidR="00D97B44">
          <w:rPr>
            <w:rStyle w:val="Hyperlink"/>
          </w:rPr>
          <w:t>Yorkshire Wa</w:t>
        </w:r>
        <w:r w:rsidRPr="00D859D6">
          <w:rPr>
            <w:rStyle w:val="Hyperlink"/>
          </w:rPr>
          <w:t>ter resources management plan</w:t>
        </w:r>
      </w:hyperlink>
    </w:p>
  </w:footnote>
  <w:footnote w:id="16">
    <w:p w14:paraId="305A2775" w14:textId="46B0A1A1" w:rsidR="00D859D6" w:rsidRPr="00D859D6" w:rsidRDefault="00D859D6">
      <w:pPr>
        <w:pStyle w:val="FootnoteText"/>
        <w:rPr>
          <w:lang w:val="en-GB"/>
        </w:rPr>
      </w:pPr>
      <w:r>
        <w:rPr>
          <w:rStyle w:val="FootnoteReference"/>
        </w:rPr>
        <w:footnoteRef/>
      </w:r>
      <w:r>
        <w:t xml:space="preserve"> </w:t>
      </w:r>
      <w:hyperlink r:id="rId14" w:history="1">
        <w:r w:rsidR="001647CA">
          <w:rPr>
            <w:rStyle w:val="Hyperlink"/>
          </w:rPr>
          <w:t>Y</w:t>
        </w:r>
        <w:r w:rsidRPr="00D859D6">
          <w:rPr>
            <w:rStyle w:val="Hyperlink"/>
          </w:rPr>
          <w:t>orkshire</w:t>
        </w:r>
        <w:r w:rsidR="001647CA">
          <w:rPr>
            <w:rStyle w:val="Hyperlink"/>
          </w:rPr>
          <w:t xml:space="preserve"> W</w:t>
        </w:r>
        <w:r w:rsidRPr="00D859D6">
          <w:rPr>
            <w:rStyle w:val="Hyperlink"/>
          </w:rPr>
          <w:t>ater</w:t>
        </w:r>
        <w:r w:rsidR="001647CA">
          <w:rPr>
            <w:rStyle w:val="Hyperlink"/>
          </w:rPr>
          <w:t xml:space="preserve"> Waste </w:t>
        </w:r>
        <w:r w:rsidR="00D97B44">
          <w:rPr>
            <w:rStyle w:val="Hyperlink"/>
          </w:rPr>
          <w:t>Resources Management Plan Technical Document 2024</w:t>
        </w:r>
      </w:hyperlink>
    </w:p>
  </w:footnote>
  <w:footnote w:id="17">
    <w:p w14:paraId="74C6B8C0" w14:textId="48EB0E55" w:rsidR="00D859D6" w:rsidRPr="00D859D6" w:rsidRDefault="00D859D6">
      <w:pPr>
        <w:pStyle w:val="FootnoteText"/>
        <w:rPr>
          <w:lang w:val="en-GB"/>
        </w:rPr>
      </w:pPr>
      <w:r>
        <w:rPr>
          <w:rStyle w:val="FootnoteReference"/>
        </w:rPr>
        <w:footnoteRef/>
      </w:r>
      <w:r>
        <w:t xml:space="preserve"> </w:t>
      </w:r>
      <w:hyperlink r:id="rId15" w:history="1">
        <w:r w:rsidR="001647CA">
          <w:rPr>
            <w:rStyle w:val="Hyperlink"/>
          </w:rPr>
          <w:t>Yorkshire Water D</w:t>
        </w:r>
        <w:r w:rsidRPr="00D859D6">
          <w:rPr>
            <w:rStyle w:val="Hyperlink"/>
          </w:rPr>
          <w:t>rought plan</w:t>
        </w:r>
      </w:hyperlink>
    </w:p>
  </w:footnote>
  <w:footnote w:id="18">
    <w:p w14:paraId="5E1A64A2" w14:textId="0C4FEAEC" w:rsidR="000B6FE3" w:rsidRPr="000B6FE3" w:rsidRDefault="000B6FE3">
      <w:pPr>
        <w:pStyle w:val="FootnoteText"/>
        <w:rPr>
          <w:lang w:val="en-GB"/>
        </w:rPr>
      </w:pPr>
      <w:r>
        <w:rPr>
          <w:rStyle w:val="FootnoteReference"/>
        </w:rPr>
        <w:footnoteRef/>
      </w:r>
      <w:r>
        <w:t xml:space="preserve"> </w:t>
      </w:r>
      <w:hyperlink r:id="rId16" w:history="1">
        <w:r w:rsidRPr="000B6FE3">
          <w:rPr>
            <w:rStyle w:val="Hyperlink"/>
          </w:rPr>
          <w:t>Yorkshire Water Drainage and Wastewater Management Plan published May 2026.</w:t>
        </w:r>
      </w:hyperlink>
    </w:p>
  </w:footnote>
  <w:footnote w:id="19">
    <w:p w14:paraId="604323F6" w14:textId="5A8A49DD" w:rsidR="000B6FE3" w:rsidRPr="000B6FE3" w:rsidRDefault="000B6FE3">
      <w:pPr>
        <w:pStyle w:val="FootnoteText"/>
        <w:rPr>
          <w:lang w:val="en-GB"/>
        </w:rPr>
      </w:pPr>
      <w:r>
        <w:rPr>
          <w:rStyle w:val="FootnoteReference"/>
        </w:rPr>
        <w:footnoteRef/>
      </w:r>
      <w:r>
        <w:t xml:space="preserve"> </w:t>
      </w:r>
      <w:hyperlink r:id="rId17" w:history="1">
        <w:r>
          <w:rPr>
            <w:rStyle w:val="Hyperlink"/>
          </w:rPr>
          <w:t xml:space="preserve">Yorkshire Water </w:t>
        </w:r>
        <w:r w:rsidRPr="000B6FE3">
          <w:rPr>
            <w:rStyle w:val="Hyperlink"/>
          </w:rPr>
          <w:t>Resilience-wastewater-appendix</w:t>
        </w:r>
      </w:hyperlink>
    </w:p>
  </w:footnote>
  <w:footnote w:id="20">
    <w:p w14:paraId="2D196B0E" w14:textId="19CBAF91" w:rsidR="00042BA8" w:rsidRPr="00042BA8" w:rsidRDefault="00042BA8">
      <w:pPr>
        <w:pStyle w:val="FootnoteText"/>
        <w:rPr>
          <w:lang w:val="en-GB"/>
        </w:rPr>
      </w:pPr>
      <w:r>
        <w:rPr>
          <w:rStyle w:val="FootnoteReference"/>
        </w:rPr>
        <w:footnoteRef/>
      </w:r>
      <w:r>
        <w:t xml:space="preserve"> </w:t>
      </w:r>
      <w:hyperlink r:id="rId18" w:history="1">
        <w:r w:rsidRPr="00042BA8">
          <w:rPr>
            <w:rStyle w:val="Hyperlink"/>
          </w:rPr>
          <w:t>Accelerator Project (WYFLIP)</w:t>
        </w:r>
      </w:hyperlink>
    </w:p>
  </w:footnote>
  <w:footnote w:id="21">
    <w:p w14:paraId="34EA37D7" w14:textId="34F59762" w:rsidR="00042BA8" w:rsidRPr="00042BA8" w:rsidRDefault="00042BA8">
      <w:pPr>
        <w:pStyle w:val="FootnoteText"/>
        <w:rPr>
          <w:lang w:val="en-GB"/>
        </w:rPr>
      </w:pPr>
      <w:r>
        <w:rPr>
          <w:rStyle w:val="FootnoteReference"/>
        </w:rPr>
        <w:footnoteRef/>
      </w:r>
      <w:r>
        <w:t xml:space="preserve"> </w:t>
      </w:r>
      <w:hyperlink r:id="rId19" w:history="1">
        <w:r w:rsidR="006331AB">
          <w:rPr>
            <w:rStyle w:val="Hyperlink"/>
          </w:rPr>
          <w:t xml:space="preserve">West Yorkshire Combined Authority </w:t>
        </w:r>
        <w:r w:rsidRPr="00042BA8">
          <w:rPr>
            <w:rStyle w:val="Hyperlink"/>
          </w:rPr>
          <w:t>Flood Resilience Programmes Update</w:t>
        </w:r>
      </w:hyperlink>
    </w:p>
  </w:footnote>
  <w:footnote w:id="22">
    <w:p w14:paraId="63FB4667" w14:textId="15E550C3" w:rsidR="006331AB" w:rsidRPr="006331AB" w:rsidRDefault="006331AB">
      <w:pPr>
        <w:pStyle w:val="FootnoteText"/>
        <w:rPr>
          <w:lang w:val="en-GB"/>
        </w:rPr>
      </w:pPr>
      <w:r>
        <w:rPr>
          <w:rStyle w:val="FootnoteReference"/>
        </w:rPr>
        <w:footnoteRef/>
      </w:r>
      <w:r>
        <w:t xml:space="preserve"> </w:t>
      </w:r>
      <w:hyperlink r:id="rId20" w:history="1">
        <w:r w:rsidRPr="006331AB">
          <w:rPr>
            <w:rStyle w:val="Hyperlink"/>
          </w:rPr>
          <w:t>Landscapes for water project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351B3A00" w:rsidR="004C7B60" w:rsidRPr="00904F74" w:rsidRDefault="00851559"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303051479"/>
        <w:docPartObj>
          <w:docPartGallery w:val="Watermarks"/>
          <w:docPartUnique/>
        </w:docPartObj>
      </w:sdtPr>
      <w:sdtContent>
        <w:r w:rsidRPr="00851559">
          <w:rPr>
            <w:b/>
            <w:noProof/>
            <w:color w:val="595959" w:themeColor="text1" w:themeTint="A6"/>
            <w:kern w:val="2"/>
            <w:lang w:val="en-GB" w:eastAsia="en-US"/>
            <w14:ligatures w14:val="standardContextual"/>
          </w:rPr>
          <w:pict w14:anchorId="75B924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4242F"/>
    <w:rsid w:val="00042BA8"/>
    <w:rsid w:val="00053081"/>
    <w:rsid w:val="00066348"/>
    <w:rsid w:val="000665FE"/>
    <w:rsid w:val="00067C30"/>
    <w:rsid w:val="00090152"/>
    <w:rsid w:val="000A0968"/>
    <w:rsid w:val="000A0D68"/>
    <w:rsid w:val="000B6FE3"/>
    <w:rsid w:val="000B7A95"/>
    <w:rsid w:val="000E34D7"/>
    <w:rsid w:val="000E4CD9"/>
    <w:rsid w:val="000F12AD"/>
    <w:rsid w:val="000F2188"/>
    <w:rsid w:val="00103DDB"/>
    <w:rsid w:val="0015777C"/>
    <w:rsid w:val="001647CA"/>
    <w:rsid w:val="00182F7D"/>
    <w:rsid w:val="001A35FC"/>
    <w:rsid w:val="001B4FA0"/>
    <w:rsid w:val="001C414F"/>
    <w:rsid w:val="001C5414"/>
    <w:rsid w:val="001D3933"/>
    <w:rsid w:val="0020571C"/>
    <w:rsid w:val="002111F1"/>
    <w:rsid w:val="00223F87"/>
    <w:rsid w:val="00225704"/>
    <w:rsid w:val="00230105"/>
    <w:rsid w:val="0023164A"/>
    <w:rsid w:val="00235453"/>
    <w:rsid w:val="002448F1"/>
    <w:rsid w:val="002453E4"/>
    <w:rsid w:val="00246716"/>
    <w:rsid w:val="00255EB8"/>
    <w:rsid w:val="002575B1"/>
    <w:rsid w:val="002620FC"/>
    <w:rsid w:val="00263184"/>
    <w:rsid w:val="00266DF9"/>
    <w:rsid w:val="0027040E"/>
    <w:rsid w:val="0028642F"/>
    <w:rsid w:val="00290E2C"/>
    <w:rsid w:val="002A5E3F"/>
    <w:rsid w:val="002B0F15"/>
    <w:rsid w:val="002B6480"/>
    <w:rsid w:val="002D1AB8"/>
    <w:rsid w:val="002D3342"/>
    <w:rsid w:val="002D3902"/>
    <w:rsid w:val="002E53C6"/>
    <w:rsid w:val="00301D3E"/>
    <w:rsid w:val="00307F9A"/>
    <w:rsid w:val="003220DE"/>
    <w:rsid w:val="00327A0D"/>
    <w:rsid w:val="003313B4"/>
    <w:rsid w:val="00335D72"/>
    <w:rsid w:val="0033717A"/>
    <w:rsid w:val="00340722"/>
    <w:rsid w:val="003628C9"/>
    <w:rsid w:val="00371BBB"/>
    <w:rsid w:val="00372374"/>
    <w:rsid w:val="0039330A"/>
    <w:rsid w:val="003D182C"/>
    <w:rsid w:val="003D7F3C"/>
    <w:rsid w:val="003E408A"/>
    <w:rsid w:val="003E4199"/>
    <w:rsid w:val="004016F6"/>
    <w:rsid w:val="004077FF"/>
    <w:rsid w:val="0044621A"/>
    <w:rsid w:val="00450A93"/>
    <w:rsid w:val="00456DEA"/>
    <w:rsid w:val="00462C73"/>
    <w:rsid w:val="00485079"/>
    <w:rsid w:val="0049634A"/>
    <w:rsid w:val="004A4886"/>
    <w:rsid w:val="004C30D4"/>
    <w:rsid w:val="004C4554"/>
    <w:rsid w:val="004C7B60"/>
    <w:rsid w:val="004E358A"/>
    <w:rsid w:val="004F289E"/>
    <w:rsid w:val="004F70D1"/>
    <w:rsid w:val="005014C9"/>
    <w:rsid w:val="00511E2D"/>
    <w:rsid w:val="00515234"/>
    <w:rsid w:val="00520498"/>
    <w:rsid w:val="005304E5"/>
    <w:rsid w:val="00544ADD"/>
    <w:rsid w:val="005735B5"/>
    <w:rsid w:val="0058239F"/>
    <w:rsid w:val="00595E53"/>
    <w:rsid w:val="005A1AD0"/>
    <w:rsid w:val="005B2702"/>
    <w:rsid w:val="005B3A54"/>
    <w:rsid w:val="005B621F"/>
    <w:rsid w:val="005C6CEC"/>
    <w:rsid w:val="005E02DB"/>
    <w:rsid w:val="005F111D"/>
    <w:rsid w:val="006001E9"/>
    <w:rsid w:val="00602A5E"/>
    <w:rsid w:val="0061470C"/>
    <w:rsid w:val="006331AB"/>
    <w:rsid w:val="00644971"/>
    <w:rsid w:val="00650A59"/>
    <w:rsid w:val="006528B0"/>
    <w:rsid w:val="006566B3"/>
    <w:rsid w:val="00662547"/>
    <w:rsid w:val="006778C2"/>
    <w:rsid w:val="00680143"/>
    <w:rsid w:val="00685D27"/>
    <w:rsid w:val="006A3C28"/>
    <w:rsid w:val="006C6C21"/>
    <w:rsid w:val="007037AB"/>
    <w:rsid w:val="00716FD0"/>
    <w:rsid w:val="007318C3"/>
    <w:rsid w:val="00731A25"/>
    <w:rsid w:val="007450FD"/>
    <w:rsid w:val="00753501"/>
    <w:rsid w:val="00767BEC"/>
    <w:rsid w:val="00770BE9"/>
    <w:rsid w:val="007775A9"/>
    <w:rsid w:val="00777B1B"/>
    <w:rsid w:val="00783DF0"/>
    <w:rsid w:val="00790A01"/>
    <w:rsid w:val="007A2A8D"/>
    <w:rsid w:val="007C4AEB"/>
    <w:rsid w:val="007E39F7"/>
    <w:rsid w:val="007E60A6"/>
    <w:rsid w:val="007E7B87"/>
    <w:rsid w:val="00801AF8"/>
    <w:rsid w:val="00804EEA"/>
    <w:rsid w:val="00827180"/>
    <w:rsid w:val="00851559"/>
    <w:rsid w:val="00852501"/>
    <w:rsid w:val="008542CC"/>
    <w:rsid w:val="00855B1E"/>
    <w:rsid w:val="0088508D"/>
    <w:rsid w:val="00894D47"/>
    <w:rsid w:val="00896BE7"/>
    <w:rsid w:val="008A0A6D"/>
    <w:rsid w:val="008B2F41"/>
    <w:rsid w:val="008B488F"/>
    <w:rsid w:val="008B74D2"/>
    <w:rsid w:val="008E6956"/>
    <w:rsid w:val="008E79A6"/>
    <w:rsid w:val="008F5148"/>
    <w:rsid w:val="008F7906"/>
    <w:rsid w:val="00904F74"/>
    <w:rsid w:val="00930DD0"/>
    <w:rsid w:val="0093688D"/>
    <w:rsid w:val="00936E05"/>
    <w:rsid w:val="009459B1"/>
    <w:rsid w:val="009562DE"/>
    <w:rsid w:val="0096520A"/>
    <w:rsid w:val="00966B62"/>
    <w:rsid w:val="009752A2"/>
    <w:rsid w:val="00976790"/>
    <w:rsid w:val="00976E20"/>
    <w:rsid w:val="0098123B"/>
    <w:rsid w:val="00985543"/>
    <w:rsid w:val="00997650"/>
    <w:rsid w:val="009F0648"/>
    <w:rsid w:val="00A10D35"/>
    <w:rsid w:val="00A10D3B"/>
    <w:rsid w:val="00A24E0D"/>
    <w:rsid w:val="00A26496"/>
    <w:rsid w:val="00A26BA8"/>
    <w:rsid w:val="00A408D3"/>
    <w:rsid w:val="00A40E46"/>
    <w:rsid w:val="00A50053"/>
    <w:rsid w:val="00A51694"/>
    <w:rsid w:val="00A52039"/>
    <w:rsid w:val="00A556A1"/>
    <w:rsid w:val="00A5761D"/>
    <w:rsid w:val="00A659A3"/>
    <w:rsid w:val="00A769AD"/>
    <w:rsid w:val="00A76A16"/>
    <w:rsid w:val="00A8131A"/>
    <w:rsid w:val="00A9594F"/>
    <w:rsid w:val="00A95DBD"/>
    <w:rsid w:val="00A961FA"/>
    <w:rsid w:val="00AA07DA"/>
    <w:rsid w:val="00AA3922"/>
    <w:rsid w:val="00AB1DB4"/>
    <w:rsid w:val="00AB7F3C"/>
    <w:rsid w:val="00AC112C"/>
    <w:rsid w:val="00AD071E"/>
    <w:rsid w:val="00AE45E1"/>
    <w:rsid w:val="00AE5B54"/>
    <w:rsid w:val="00AF63D5"/>
    <w:rsid w:val="00AF7BB4"/>
    <w:rsid w:val="00B31543"/>
    <w:rsid w:val="00B35C05"/>
    <w:rsid w:val="00B403BC"/>
    <w:rsid w:val="00B40D3B"/>
    <w:rsid w:val="00B4792D"/>
    <w:rsid w:val="00B47C7E"/>
    <w:rsid w:val="00B62671"/>
    <w:rsid w:val="00B76B66"/>
    <w:rsid w:val="00B936CA"/>
    <w:rsid w:val="00BA5C2B"/>
    <w:rsid w:val="00BB3852"/>
    <w:rsid w:val="00BB6B9A"/>
    <w:rsid w:val="00BC0290"/>
    <w:rsid w:val="00BD5E88"/>
    <w:rsid w:val="00C04D05"/>
    <w:rsid w:val="00C14EBC"/>
    <w:rsid w:val="00C158AC"/>
    <w:rsid w:val="00C17CB8"/>
    <w:rsid w:val="00C25209"/>
    <w:rsid w:val="00C36B87"/>
    <w:rsid w:val="00C43D6E"/>
    <w:rsid w:val="00C538F2"/>
    <w:rsid w:val="00C812BB"/>
    <w:rsid w:val="00C81782"/>
    <w:rsid w:val="00C905C6"/>
    <w:rsid w:val="00CB3081"/>
    <w:rsid w:val="00CB42FD"/>
    <w:rsid w:val="00CC1194"/>
    <w:rsid w:val="00CC45D0"/>
    <w:rsid w:val="00CD3D95"/>
    <w:rsid w:val="00CD4E5B"/>
    <w:rsid w:val="00CD6179"/>
    <w:rsid w:val="00CE0171"/>
    <w:rsid w:val="00CE6841"/>
    <w:rsid w:val="00CF6FA0"/>
    <w:rsid w:val="00D0438E"/>
    <w:rsid w:val="00D0786E"/>
    <w:rsid w:val="00D21297"/>
    <w:rsid w:val="00D2540C"/>
    <w:rsid w:val="00D57A8B"/>
    <w:rsid w:val="00D65CCD"/>
    <w:rsid w:val="00D859D6"/>
    <w:rsid w:val="00D91232"/>
    <w:rsid w:val="00D94550"/>
    <w:rsid w:val="00D97B44"/>
    <w:rsid w:val="00DB4D04"/>
    <w:rsid w:val="00DB568D"/>
    <w:rsid w:val="00DB7CAD"/>
    <w:rsid w:val="00DB7ED8"/>
    <w:rsid w:val="00DC40F0"/>
    <w:rsid w:val="00DC70D0"/>
    <w:rsid w:val="00DD1E59"/>
    <w:rsid w:val="00DD2720"/>
    <w:rsid w:val="00DD5AD4"/>
    <w:rsid w:val="00DE765E"/>
    <w:rsid w:val="00DF01F5"/>
    <w:rsid w:val="00DF2DEB"/>
    <w:rsid w:val="00E20E81"/>
    <w:rsid w:val="00E229FA"/>
    <w:rsid w:val="00E26770"/>
    <w:rsid w:val="00E3531E"/>
    <w:rsid w:val="00E60DA8"/>
    <w:rsid w:val="00E824CA"/>
    <w:rsid w:val="00E929C3"/>
    <w:rsid w:val="00E96C48"/>
    <w:rsid w:val="00EB02D1"/>
    <w:rsid w:val="00ED13BF"/>
    <w:rsid w:val="00ED2D4A"/>
    <w:rsid w:val="00EF6B14"/>
    <w:rsid w:val="00EF7155"/>
    <w:rsid w:val="00EF73DE"/>
    <w:rsid w:val="00F01920"/>
    <w:rsid w:val="00F05A8D"/>
    <w:rsid w:val="00F21328"/>
    <w:rsid w:val="00F32F2B"/>
    <w:rsid w:val="00F36DC1"/>
    <w:rsid w:val="00F43E7F"/>
    <w:rsid w:val="00F533CD"/>
    <w:rsid w:val="00F62BA7"/>
    <w:rsid w:val="00F84E1C"/>
    <w:rsid w:val="00F9385E"/>
    <w:rsid w:val="00F950C5"/>
    <w:rsid w:val="00FC3070"/>
    <w:rsid w:val="00FC5D29"/>
    <w:rsid w:val="00FC5F2B"/>
    <w:rsid w:val="00FE78DA"/>
    <w:rsid w:val="00FF7066"/>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kirklees.gov.uk/involve/publisheddoc.aspx?ref=jnndrs8j&amp;e=1146" TargetMode="External"/><Relationship Id="rId13" Type="http://schemas.openxmlformats.org/officeDocument/2006/relationships/hyperlink" Target="https://www.yorkshirewater.com/about-us/our-vision-and-plans/resources/water-resources-management-plan/" TargetMode="External"/><Relationship Id="rId18" Type="http://schemas.openxmlformats.org/officeDocument/2006/relationships/hyperlink" Target="https://icasp.org.uk/accelerator-project/" TargetMode="External"/><Relationship Id="rId3" Type="http://schemas.openxmlformats.org/officeDocument/2006/relationships/hyperlink" Target="https://www.gov.uk/government/publications/water-situation-local-area-reports/yorkshire-water-situation-august-2026-summary" TargetMode="External"/><Relationship Id="rId7" Type="http://schemas.openxmlformats.org/officeDocument/2006/relationships/hyperlink" Target="https://mg.wakefield.gov.uk/documents/s70068/2-APPENDIX-LFRM%20Strategy%20V1.0%20-%20Draft.pdf" TargetMode="External"/><Relationship Id="rId12" Type="http://schemas.openxmlformats.org/officeDocument/2006/relationships/hyperlink" Target="https://www.yorkshirewater.com/media/dxgj420u/yky06_supporting-customers-in-vulnerable-circumstances-appendix.pdf" TargetMode="External"/><Relationship Id="rId17" Type="http://schemas.openxmlformats.org/officeDocument/2006/relationships/hyperlink" Target="https://www.yorkshirewater.com/media/fpcdvwmr/yky-pr24-ddr-38-ce-resilience-wastewater-appendix-1.pdf" TargetMode="External"/><Relationship Id="rId2" Type="http://schemas.openxmlformats.org/officeDocument/2006/relationships/hyperlink" Target="https://www.ukclimaterisk.org/publications/technical-report-ccra4-ia/chapter-6/" TargetMode="External"/><Relationship Id="rId16" Type="http://schemas.openxmlformats.org/officeDocument/2006/relationships/hyperlink" Target="https://www.yorkshirewater.com/media/2f2n4ykn/48973_yw_drainage_wastewater_management_plan_26.pdf" TargetMode="External"/><Relationship Id="rId20" Type="http://schemas.openxmlformats.org/officeDocument/2006/relationships/hyperlink" Target="https://www.westyorks-ca.gov.uk/our-projects/landscapes-for-water/"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leeds.gov.uk/planning/planning-policy/evidence-and-monitoring/strategic-flood-risk" TargetMode="External"/><Relationship Id="rId11" Type="http://schemas.openxmlformats.org/officeDocument/2006/relationships/hyperlink" Target="https://www.yorkshirewater.com/environment/river-health/storm-overflow-investment/event-duration-monitoring/" TargetMode="External"/><Relationship Id="rId5" Type="http://schemas.openxmlformats.org/officeDocument/2006/relationships/hyperlink" Target="https://new.calderdale.gov.uk/environment/flooding/flood-risk-and-drainage" TargetMode="External"/><Relationship Id="rId15" Type="http://schemas.openxmlformats.org/officeDocument/2006/relationships/hyperlink" Target="https://www.yorkshirewater.com/about-us/our-vision-and-plans/resources/drought-plan/" TargetMode="External"/><Relationship Id="rId10" Type="http://schemas.openxmlformats.org/officeDocument/2006/relationships/hyperlink" Target="https://www.yorkshirewater.com/media/fpcdvwmr/yky-pr24-ddr-38-ce-resilience-wastewater-appendix-1.pdf" TargetMode="External"/><Relationship Id="rId19" Type="http://schemas.openxmlformats.org/officeDocument/2006/relationships/hyperlink" Target="https://westyorkshire.moderngov.co.uk/documents/s38855/Item%208%20-%20Flood%20Resilience%20Programmes%20Update.pdf" TargetMode="External"/><Relationship Id="rId4" Type="http://schemas.openxmlformats.org/officeDocument/2006/relationships/hyperlink" Target="https://waterbriefing.org/home/water-issues/item/23840-environment-agency-declares-drought-status-for-yorkshire-after-driest-spring-in-132-years" TargetMode="External"/><Relationship Id="rId9" Type="http://schemas.openxmlformats.org/officeDocument/2006/relationships/hyperlink" Target="https://www.yorkshirewater.com/media/mqsf2tbi/47676_yw_full-climate_adaptation_report_2025_digi_accessible_aw.pdf" TargetMode="External"/><Relationship Id="rId14" Type="http://schemas.openxmlformats.org/officeDocument/2006/relationships/hyperlink" Target="https://www.yorkshirewater.com/media/qk4pwpjh/yorkshire-water-final-wrmp24-technical-document-public.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2046</Words>
  <Characters>11664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27</cp:revision>
  <dcterms:created xsi:type="dcterms:W3CDTF">2026-10-04T11:39:00Z</dcterms:created>
  <dcterms:modified xsi:type="dcterms:W3CDTF">2026-10-08T15:41:00Z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