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B5558" w14:textId="77777777" w:rsidR="005F40AF" w:rsidRPr="00224CB9" w:rsidRDefault="005F40AF" w:rsidP="005F40AF">
      <w:pPr>
        <w:pStyle w:val="Heading1"/>
      </w:pPr>
      <w:r w:rsidRPr="00224CB9">
        <w:t>N2: Risks to freshwater ecosystems</w:t>
      </w:r>
    </w:p>
    <w:p w14:paraId="04B60B41" w14:textId="77777777" w:rsidR="005F40AF" w:rsidRPr="00224CB9" w:rsidRDefault="005F40AF" w:rsidP="005F40AF">
      <w:pPr>
        <w:pStyle w:val="Heading2"/>
      </w:pPr>
      <w:r w:rsidRPr="00224CB9">
        <w:t>Summary vulnerability assessment</w:t>
      </w:r>
    </w:p>
    <w:p w14:paraId="5642AF94" w14:textId="503DB414" w:rsidR="006F4477" w:rsidRDefault="005F40AF" w:rsidP="005F40AF">
      <w:pPr>
        <w:rPr>
          <w:lang w:val="en-GB" w:eastAsia="en-US"/>
        </w:rPr>
      </w:pPr>
      <w:r w:rsidRPr="00224CB9">
        <w:rPr>
          <w:lang w:val="en-GB" w:eastAsia="en-US"/>
        </w:rPr>
        <w:t xml:space="preserve">This report forms part of the West Yorkshire Combined Authority Climate Risk and Vulnerability Assessment and examines risks to freshwater ecosystems. West Yorkshire’s rivers, streams, canals, reservoirs, ponds, wetlands and floodplains face growing pressures from hotter, drier summers, low flows, rising water temperatures, intense rainfall, flooding, pollution, invasive species and habitat fragmentation. The assessment rates exposure as high and sensitivity as high because climate change could reduce water quality, damage habitats, lower dissolved oxygen, disrupt species and reduce the ecological functions provided by freshwater systems. Existing strategies, catchment partnerships, water-company plans, local authority action and community activity provide </w:t>
      </w:r>
      <w:r w:rsidR="00254D5F">
        <w:rPr>
          <w:lang w:val="en-GB" w:eastAsia="en-US"/>
        </w:rPr>
        <w:t xml:space="preserve">some </w:t>
      </w:r>
      <w:r w:rsidRPr="00224CB9">
        <w:rPr>
          <w:lang w:val="en-GB" w:eastAsia="en-US"/>
        </w:rPr>
        <w:t xml:space="preserve">adaptive capacity, but funding cycles, data gaps, regulatory barriers, landowner agreement and coordination across catchments remain insufficient for the scale and pace of projected change. </w:t>
      </w:r>
    </w:p>
    <w:p w14:paraId="56DA80DF" w14:textId="2F3CD7D6" w:rsidR="005F40AF" w:rsidRPr="00224CB9" w:rsidRDefault="005F40AF" w:rsidP="005F40AF">
      <w:pPr>
        <w:rPr>
          <w:lang w:val="en-GB" w:eastAsia="en-US"/>
        </w:rPr>
      </w:pPr>
      <w:r w:rsidRPr="00224CB9">
        <w:rPr>
          <w:lang w:val="en-GB" w:eastAsia="en-US"/>
        </w:rPr>
        <w:t xml:space="preserve">The resulting </w:t>
      </w:r>
      <w:r w:rsidRPr="00224CB9">
        <w:rPr>
          <w:b/>
          <w:bCs/>
          <w:lang w:val="en-GB" w:eastAsia="en-US"/>
        </w:rPr>
        <w:t xml:space="preserve">overall vulnerability rating is </w:t>
      </w:r>
      <w:r w:rsidR="00254D5F">
        <w:rPr>
          <w:b/>
          <w:bCs/>
          <w:lang w:val="en-GB" w:eastAsia="en-US"/>
        </w:rPr>
        <w:t xml:space="preserve">very </w:t>
      </w:r>
      <w:r w:rsidRPr="00224CB9">
        <w:rPr>
          <w:b/>
          <w:bCs/>
          <w:lang w:val="en-GB" w:eastAsia="en-US"/>
        </w:rPr>
        <w:t>high</w:t>
      </w:r>
      <w:r w:rsidRPr="00224CB9">
        <w:rPr>
          <w:lang w:val="en-GB" w:eastAsia="en-US"/>
        </w:rPr>
        <w:t>. The figure below summarises the assessment scores for exposure, sensitivity, adaptive capacity and overall vulnerability.</w:t>
      </w:r>
      <w:r w:rsidRPr="00224CB9">
        <w:rPr>
          <w:rStyle w:val="FootnoteReference"/>
          <w:lang w:val="en-GB" w:eastAsia="en-US"/>
        </w:rPr>
        <w:footnoteReference w:id="1"/>
      </w:r>
    </w:p>
    <w:p w14:paraId="178ED710" w14:textId="69433B0A" w:rsidR="005F40AF" w:rsidRPr="00224CB9" w:rsidRDefault="00254D5F" w:rsidP="005F40AF">
      <w:pPr>
        <w:rPr>
          <w:lang w:val="en-GB" w:eastAsia="en-US"/>
        </w:rPr>
      </w:pPr>
      <w:r w:rsidRPr="00254D5F">
        <w:rPr>
          <w:noProof/>
          <w:lang w:eastAsia="en-US"/>
        </w:rPr>
        <mc:AlternateContent>
          <mc:Choice Requires="wpg">
            <w:drawing>
              <wp:inline distT="0" distB="0" distL="0" distR="0" wp14:anchorId="22B30304" wp14:editId="7146FD9C">
                <wp:extent cx="5555226" cy="1218610"/>
                <wp:effectExtent l="0" t="0" r="26670" b="19685"/>
                <wp:docPr id="91189575" name="Group 62"/>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811650661" name="Rectangle 1811650661"/>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34432916" name="Rectangle 2034432916"/>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B67BD7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5DBCF7B"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406464054" name="Freeform: Shape 406464054"/>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151559819" name="Rectangle 1151559819"/>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4DCEE5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AAFE250"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773246666" name="Freeform: Shape 773246666"/>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181614854" name="Rectangle 1181614854"/>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90C4339"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67BE86D"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128530385" name="Freeform: Shape 128530385"/>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472807717" name="Rectangle 472807717"/>
                        <wps:cNvSpPr/>
                        <wps:spPr>
                          <a:xfrm>
                            <a:off x="4476354" y="610292"/>
                            <a:ext cx="990382"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6ACAE0B"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5</w:t>
                              </w:r>
                            </w:p>
                            <w:p w14:paraId="399DC29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Very High</w:t>
                              </w:r>
                            </w:p>
                          </w:txbxContent>
                        </wps:txbx>
                        <wps:bodyPr spcFirstLastPara="0" vert="horz" wrap="square" lIns="72082" tIns="72082" rIns="72082" bIns="72082" numCol="1" spcCol="1270" anchor="ctr" anchorCtr="0">
                          <a:noAutofit/>
                        </wps:bodyPr>
                      </wps:wsp>
                      <wps:wsp>
                        <wps:cNvPr id="318250663" name="Rectangle 318250663"/>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553A150"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105249230" name="Rectangle 1105249230"/>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AD0C102"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610785880" name="Rectangle 610785880"/>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F39949B"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629459157" name="Rectangle 1629459157"/>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3238C8C"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2B30304" id="Group 62"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">
                <v:rect id="Rectangle 1811650661"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" fillcolor="#dbebea" strokecolor="#0c1615 [484]" strokeweight=".25pt"/>
                <v:rect id="Rectangle 2034432916"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" fillcolor="red" strokecolor="white [3212]" strokeweight=".25pt">
                  <v:textbox inset="2.00228mm,2.00228mm,2.00228mm,2.00228mm">
                    <w:txbxContent>
                      <w:p w14:paraId="6B67BD7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5DBCF7B"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406464054"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151559819"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" fillcolor="red" strokecolor="white [3212]" strokeweight=".25pt">
                  <v:textbox inset="2.00228mm,2.00228mm,2.00228mm,2.00228mm">
                    <w:txbxContent>
                      <w:p w14:paraId="64DCEE5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0AAFE250"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773246666"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1181614854"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" fillcolor="#f60" strokecolor="white [3212]" strokeweight=".25pt">
                  <v:textbox inset="2.00228mm,2.00228mm,2.00228mm,2.00228mm">
                    <w:txbxContent>
                      <w:p w14:paraId="790C4339"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67BE86D"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128530385"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472807717"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" fillcolor="red" strokecolor="white [3212]" strokeweight=".25pt">
                  <v:textbox inset="2.00228mm,2.00228mm,2.00228mm,2.00228mm">
                    <w:txbxContent>
                      <w:p w14:paraId="56ACAE0B"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5</w:t>
                        </w:r>
                      </w:p>
                      <w:p w14:paraId="399DC293" w14:textId="77777777" w:rsidR="00254D5F" w:rsidRDefault="00254D5F" w:rsidP="00254D5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Very High</w:t>
                        </w:r>
                      </w:p>
                    </w:txbxContent>
                  </v:textbox>
                </v:rect>
                <v:rect id="Rectangle 31825066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" fillcolor="#47928d" strokecolor="white [3212]" strokeweight=".25pt">
                  <v:textbox inset="2.00228mm,2.00228mm,2.00228mm,2.00228mm">
                    <w:txbxContent>
                      <w:p w14:paraId="1553A150"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105249230"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" fillcolor="#47928d" strokecolor="white [3212]" strokeweight=".25pt">
                  <v:textbox inset="2.00228mm,2.00228mm,2.00228mm,2.00228mm">
                    <w:txbxContent>
                      <w:p w14:paraId="3AD0C102"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610785880"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" fillcolor="#47928d" strokecolor="white [3212]" strokeweight=".25pt">
                  <v:textbox inset="2.00228mm,2.00228mm,2.00228mm,2.00228mm">
                    <w:txbxContent>
                      <w:p w14:paraId="2F39949B"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629459157"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" fillcolor="#47928d" strokecolor="white [3212]" strokeweight=".25pt">
                  <v:textbox inset="2.00228mm,2.00228mm,2.00228mm,2.00228mm">
                    <w:txbxContent>
                      <w:p w14:paraId="53238C8C" w14:textId="77777777" w:rsidR="00254D5F" w:rsidRDefault="00254D5F" w:rsidP="00254D5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5DDD3171" w14:textId="77777777" w:rsidR="005F40AF" w:rsidRPr="00224CB9" w:rsidRDefault="005F40AF" w:rsidP="005F40AF">
      <w:pPr>
        <w:pStyle w:val="Heading2"/>
      </w:pPr>
      <w:r w:rsidRPr="00224CB9">
        <w:t>Risk summary</w:t>
      </w:r>
    </w:p>
    <w:p w14:paraId="09BE9179" w14:textId="77777777" w:rsidR="005F40AF" w:rsidRPr="00224CB9" w:rsidRDefault="005F40AF" w:rsidP="005F40AF">
      <w:pPr>
        <w:rPr>
          <w:lang w:val="en-GB"/>
        </w:rPr>
      </w:pPr>
      <w:r w:rsidRPr="00224CB9">
        <w:rPr>
          <w:lang w:val="en-GB"/>
        </w:rPr>
        <w:t>Climate change will add to the existing pressures on West Yorkshire’s rivers, streams, canals, reservoirs, ponds, wetlands and floodplains.</w:t>
      </w:r>
      <w:r w:rsidRPr="00224CB9">
        <w:rPr>
          <w:rStyle w:val="FootnoteReference"/>
          <w:lang w:val="en-GB"/>
        </w:rPr>
        <w:footnoteReference w:id="2"/>
      </w:r>
      <w:r w:rsidRPr="00224CB9">
        <w:rPr>
          <w:lang w:val="en-GB"/>
        </w:rPr>
        <w:t xml:space="preserve"> Hotter, drier summers can reduce flows and raise water temperatures. Warmer water holds less oxygen, while low flows concentrate pollutants and restrict habitat. Intense rainfall can wash sediment, nutrients and chemicals into watercourses, overwhelm wastewater systems and disturb river habitats. Drought and flooding can also occur in sequence, giving ecosystems little time to recover. These pressures interact with river modification, abstraction, pollution, fragmented habitat and invasive non-native species. </w:t>
      </w:r>
    </w:p>
    <w:p w14:paraId="6EDF8521" w14:textId="77777777" w:rsidR="005F40AF" w:rsidRPr="00224CB9" w:rsidRDefault="005F40AF" w:rsidP="005F40AF">
      <w:pPr>
        <w:rPr>
          <w:lang w:val="en-GB"/>
        </w:rPr>
      </w:pPr>
      <w:r w:rsidRPr="00224CB9">
        <w:rPr>
          <w:lang w:val="en-GB"/>
        </w:rPr>
        <w:lastRenderedPageBreak/>
        <w:t>The national CCRA4 assessment rates the current risk to freshwater ecosystems in England as High, remaining High in the 2030s and 2050s and becoming Very High by the 2080s under higher warming.</w:t>
      </w:r>
      <w:r w:rsidRPr="00224CB9">
        <w:rPr>
          <w:rStyle w:val="FootnoteReference"/>
          <w:lang w:val="en-GB"/>
        </w:rPr>
        <w:footnoteReference w:id="3"/>
      </w:r>
      <w:r w:rsidRPr="00224CB9">
        <w:rPr>
          <w:lang w:val="en-GB"/>
        </w:rPr>
        <w:t xml:space="preserve"> It identifies a need for more action and notes limited evidence about whether adaptation works over whole catchments and over long periods. </w:t>
      </w:r>
    </w:p>
    <w:p w14:paraId="10032958" w14:textId="77777777" w:rsidR="005F40AF" w:rsidRPr="00224CB9" w:rsidRDefault="005F40AF" w:rsidP="005F40AF">
      <w:pPr>
        <w:pStyle w:val="Heading2"/>
      </w:pPr>
      <w:r w:rsidRPr="00224CB9">
        <w:t>Exposure: How exposed is West Yorkshire to this risk?</w:t>
      </w:r>
    </w:p>
    <w:p w14:paraId="6455CD3D" w14:textId="77777777" w:rsidR="005F40AF" w:rsidRPr="00224CB9" w:rsidRDefault="005F40AF" w:rsidP="005F40AF">
      <w:pPr>
        <w:rPr>
          <w:lang w:val="en-GB"/>
        </w:rPr>
      </w:pPr>
      <w:r w:rsidRPr="00224CB9">
        <w:rPr>
          <w:noProof/>
          <w:lang w:val="en-GB"/>
        </w:rPr>
        <mc:AlternateContent>
          <mc:Choice Requires="wpg">
            <w:drawing>
              <wp:inline distT="0" distB="0" distL="0" distR="0" wp14:anchorId="68DDCE50" wp14:editId="2040B419">
                <wp:extent cx="2966594" cy="445008"/>
                <wp:effectExtent l="0" t="0" r="24765" b="12700"/>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523707953" name="Rectangle 523707953">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84671304" name="Rectangle 684671304">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9D6E678" w14:textId="77777777" w:rsidR="005F40AF" w:rsidRDefault="005F40AF" w:rsidP="005F40AF">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968606552" name="Rectangle 968606552">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454551F"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8DDCE50" id="Group 58"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">
                <v:rect id="Rectangle 52370795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" fillcolor="#dbebea" strokecolor="#0c1615 [484]" strokeweight=".25pt"/>
                <v:rect id="Rectangle 684671304"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" fillcolor="red" strokecolor="white [3212]" strokeweight=".25pt">
                  <v:textbox inset="2.00228mm,2.00228mm,2.00228mm,2.00228mm">
                    <w:txbxContent>
                      <w:p w14:paraId="19D6E678" w14:textId="77777777" w:rsidR="005F40AF" w:rsidRDefault="005F40AF" w:rsidP="005F40AF">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968606552"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" fillcolor="#47928d" strokecolor="white [3212]" strokeweight=".25pt">
                  <v:textbox inset="2.00228mm,2.00228mm,2.00228mm,2.00228mm">
                    <w:txbxContent>
                      <w:p w14:paraId="6454551F"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p>
    <w:p w14:paraId="4AAF86CF" w14:textId="77777777" w:rsidR="005F40AF" w:rsidRPr="00224CB9" w:rsidRDefault="005F40AF" w:rsidP="005F40AF">
      <w:pPr>
        <w:rPr>
          <w:lang w:val="en-GB"/>
        </w:rPr>
      </w:pPr>
      <w:r w:rsidRPr="00224CB9">
        <w:rPr>
          <w:lang w:val="en-GB"/>
        </w:rPr>
        <w:t>Freshwater systems occur throughout West Yorkshire and connect upland catchments, urban areas and lowland floodplains. Exposure includes the Aire, Calder, Colne, Holme, Went and Dearne systems; smaller becks and springs; canals; reservoirs; ponds; wetlands; floodplains; and water-dependent habitats and species. The West Yorkshire Local Nature Recovery Strategy describes water as the region’s “big blue thread” and identifies priorities for waterside habitat, aquatic habitat, catchments, floodplains, fen, reedbed, marsh and wet grassland.</w:t>
      </w:r>
      <w:bookmarkStart w:id="0" w:name="_Ref240491210"/>
      <w:r w:rsidRPr="00224CB9">
        <w:rPr>
          <w:rStyle w:val="FootnoteReference"/>
          <w:lang w:val="en-GB"/>
        </w:rPr>
        <w:footnoteReference w:id="4"/>
      </w:r>
      <w:bookmarkEnd w:id="0"/>
      <w:r w:rsidRPr="00224CB9">
        <w:rPr>
          <w:lang w:val="en-GB"/>
        </w:rPr>
        <w:t xml:space="preserve"> </w:t>
      </w:r>
    </w:p>
    <w:p w14:paraId="4AD39162" w14:textId="77777777" w:rsidR="005F40AF" w:rsidRPr="00224CB9" w:rsidRDefault="005F40AF" w:rsidP="005F40AF">
      <w:pPr>
        <w:rPr>
          <w:lang w:val="en-GB"/>
        </w:rPr>
      </w:pPr>
      <w:r>
        <w:rPr>
          <w:noProof/>
          <w:lang w:val="en-GB"/>
        </w:rPr>
        <w:drawing>
          <wp:anchor distT="0" distB="0" distL="114300" distR="114300" simplePos="0" relativeHeight="251659264" behindDoc="0" locked="0" layoutInCell="1" allowOverlap="1" wp14:anchorId="6D49DF2C" wp14:editId="46038EC0">
            <wp:simplePos x="0" y="0"/>
            <wp:positionH relativeFrom="column">
              <wp:posOffset>2842260</wp:posOffset>
            </wp:positionH>
            <wp:positionV relativeFrom="paragraph">
              <wp:posOffset>18415</wp:posOffset>
            </wp:positionV>
            <wp:extent cx="2720340" cy="2030730"/>
            <wp:effectExtent l="0" t="0" r="3810" b="7620"/>
            <wp:wrapSquare wrapText="bothSides"/>
            <wp:docPr id="61760017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00170" name="Picture 617600170"/>
                    <pic:cNvPicPr/>
                  </pic:nvPicPr>
                  <pic:blipFill rotWithShape="1">
                    <a:blip r:embed="rId11" cstate="print">
                      <a:extLst>
                        <a:ext uri="{28A0092B-C50C-407E-A947-70E740481C1C}">
                          <a14:useLocalDpi xmlns:a14="http://schemas.microsoft.com/office/drawing/2010/main" val="0"/>
                        </a:ext>
                      </a:extLst>
                    </a:blip>
                    <a:srcRect l="6049" t="6049" r="8779" b="8780"/>
                    <a:stretch>
                      <a:fillRect/>
                    </a:stretch>
                  </pic:blipFill>
                  <pic:spPr bwMode="auto">
                    <a:xfrm>
                      <a:off x="0" y="0"/>
                      <a:ext cx="2720340" cy="2030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24CB9">
        <w:rPr>
          <w:lang w:val="en-GB"/>
        </w:rPr>
        <w:t>Natural environment stakeholders consulted during this analysis reported drought pressure, drying springs, declining baseflow, low reservoir and waterway levels, high river and canal temperatures, lower dissolved oxygen, intense rainfall, flooding, pollution and sewage-system pressure.</w:t>
      </w:r>
      <w:bookmarkStart w:id="1" w:name="_Ref240491240"/>
      <w:r w:rsidRPr="00224CB9">
        <w:rPr>
          <w:rStyle w:val="FootnoteReference"/>
          <w:lang w:val="en-GB"/>
        </w:rPr>
        <w:footnoteReference w:id="5"/>
      </w:r>
      <w:bookmarkEnd w:id="1"/>
      <w:r w:rsidRPr="00224CB9">
        <w:rPr>
          <w:lang w:val="en-GB"/>
        </w:rPr>
        <w:t xml:space="preserve">  These effects were particularly noted when Yorkshire entered drought status in June 2025 following declining river flows and groundwater levels after a very dry spring. The Environment Agency highlighted potential ecological effects of low water and low oxygen, including fish kills, algal blooms and reduced movement of wildlife along rivers.</w:t>
      </w:r>
      <w:r w:rsidRPr="00224CB9">
        <w:rPr>
          <w:rStyle w:val="FootnoteReference"/>
          <w:lang w:val="en-GB"/>
        </w:rPr>
        <w:footnoteReference w:id="6"/>
      </w:r>
      <w:r w:rsidRPr="00224CB9">
        <w:rPr>
          <w:lang w:val="en-GB"/>
        </w:rPr>
        <w:t xml:space="preserve"> </w:t>
      </w:r>
    </w:p>
    <w:p w14:paraId="317D42CE" w14:textId="77777777" w:rsidR="005F40AF" w:rsidRPr="00224CB9" w:rsidRDefault="005F40AF" w:rsidP="005F40AF">
      <w:pPr>
        <w:rPr>
          <w:lang w:val="en-GB"/>
        </w:rPr>
      </w:pPr>
      <w:r w:rsidRPr="00224CB9">
        <w:rPr>
          <w:lang w:val="en-GB"/>
        </w:rPr>
        <w:t xml:space="preserve">Freshwater ecosystem exposure is also affected by water-resource and wastewater systems where these change river flows, water quality or habitat condition. Drought can reduce flows and reservoir levels, while abstraction pressures can affect water-dependent habitats. Intense rainfall can increase polluted runoff and contribute to </w:t>
      </w:r>
      <w:r w:rsidRPr="00224CB9">
        <w:rPr>
          <w:lang w:val="en-GB"/>
        </w:rPr>
        <w:lastRenderedPageBreak/>
        <w:t>sewer overflows, adding sediment, nutrients and contaminants to rivers and streams. These links are relevant to freshwater ecosystems, but the operational risks to water supply and wastewater infrastructure are considered separately in other risk summaries.</w:t>
      </w:r>
    </w:p>
    <w:p w14:paraId="2D78A963" w14:textId="77777777" w:rsidR="005F40AF" w:rsidRPr="00224CB9" w:rsidRDefault="005F40AF" w:rsidP="005F40AF">
      <w:pPr>
        <w:rPr>
          <w:lang w:val="en-GB"/>
        </w:rPr>
      </w:pPr>
      <w:r w:rsidRPr="00224CB9">
        <w:rPr>
          <w:lang w:val="en-GB"/>
        </w:rPr>
        <w:t>The Wakefield Local Biodiversity Action Plan (2014) shows how widely freshwater assets occur within one district.</w:t>
      </w:r>
      <w:r w:rsidRPr="00224CB9">
        <w:rPr>
          <w:rStyle w:val="FootnoteReference"/>
          <w:lang w:val="en-GB"/>
        </w:rPr>
        <w:footnoteReference w:id="7"/>
      </w:r>
      <w:r w:rsidRPr="00224CB9">
        <w:rPr>
          <w:lang w:val="en-GB"/>
        </w:rPr>
        <w:t xml:space="preserve"> It identified about 390 km of rivers and other watercourses, around 300 hectares of lakes, ponds and related wet habitats, and more than 5 km of disused canal in Wakefield. It also recorded four principal river systems and numerous wetlands, ponds, reservoirs, marshes and wetland-dependent local wildlife sites. These figures are historic and apply only to Wakefield, but they illustrate that exposure extends well beyond the main river channels. </w:t>
      </w:r>
    </w:p>
    <w:p w14:paraId="0906F88F" w14:textId="77777777" w:rsidR="005F40AF" w:rsidRPr="00224CB9" w:rsidRDefault="005F40AF" w:rsidP="005F40AF">
      <w:pPr>
        <w:rPr>
          <w:lang w:val="en-GB"/>
        </w:rPr>
      </w:pPr>
      <w:r w:rsidRPr="00224CB9">
        <w:rPr>
          <w:lang w:val="en-GB"/>
        </w:rPr>
        <w:t>National modelling supports the exposure assessment. The 2025 Water temperature projections for England’s rivers report projects ecologically significant warming under a high-emissions scenario, with summer maximum temperatures increasing by around 0.6°C per decade above the 1981 to 2005 baseline to 2080.</w:t>
      </w:r>
      <w:r w:rsidRPr="00224CB9">
        <w:rPr>
          <w:rStyle w:val="FootnoteReference"/>
          <w:lang w:val="en-GB"/>
        </w:rPr>
        <w:footnoteReference w:id="8"/>
      </w:r>
      <w:r w:rsidRPr="00224CB9">
        <w:rPr>
          <w:lang w:val="en-GB"/>
        </w:rPr>
        <w:t xml:space="preserve"> </w:t>
      </w:r>
    </w:p>
    <w:p w14:paraId="6B7A4543" w14:textId="77777777" w:rsidR="005F40AF" w:rsidRPr="00224CB9" w:rsidRDefault="005F40AF" w:rsidP="005F40AF">
      <w:pPr>
        <w:rPr>
          <w:lang w:val="en-GB"/>
        </w:rPr>
      </w:pPr>
      <w:r w:rsidRPr="00224CB9">
        <w:rPr>
          <w:lang w:val="en-GB"/>
        </w:rPr>
        <w:t>Regional spatial mapping analysis carried out for this CRVA identifies some freshwater and water-dependent habitats, but it does not overlay the full freshwater network with projected water temperature, low-flow, drought, pollution or flood hazards.</w:t>
      </w:r>
      <w:r w:rsidRPr="00224CB9">
        <w:rPr>
          <w:rStyle w:val="FootnoteReference"/>
          <w:lang w:val="en-GB"/>
        </w:rPr>
        <w:footnoteReference w:id="9"/>
      </w:r>
      <w:r w:rsidRPr="00224CB9">
        <w:rPr>
          <w:lang w:val="en-GB"/>
        </w:rPr>
        <w:t xml:space="preserve"> The High exposure score is therefore a strategic judgement rather than a percentage derived from spatial hazard overlap.</w:t>
      </w:r>
    </w:p>
    <w:p w14:paraId="4CC007D6" w14:textId="77777777" w:rsidR="005F40AF" w:rsidRPr="00224CB9" w:rsidRDefault="005F40AF" w:rsidP="005F40AF">
      <w:pPr>
        <w:pStyle w:val="Heading2"/>
      </w:pPr>
      <w:r w:rsidRPr="00224CB9">
        <w:t>Sensitivity: How significant could this risk be for the West Yorkshire region?</w:t>
      </w:r>
    </w:p>
    <w:p w14:paraId="7DF9772D" w14:textId="77777777" w:rsidR="005F40AF" w:rsidRPr="00224CB9" w:rsidRDefault="005F40AF" w:rsidP="005F40AF">
      <w:pPr>
        <w:rPr>
          <w:lang w:val="en-GB"/>
        </w:rPr>
      </w:pPr>
      <w:r w:rsidRPr="00224CB9">
        <w:rPr>
          <w:noProof/>
          <w:lang w:val="en-GB"/>
        </w:rPr>
        <mc:AlternateContent>
          <mc:Choice Requires="wpg">
            <w:drawing>
              <wp:inline distT="0" distB="0" distL="0" distR="0" wp14:anchorId="118827A8" wp14:editId="2F660B95">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323203533" name="Rectangle 323203533">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83436292" name="Rectangle 1983436292">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25263B3" w14:textId="77777777" w:rsidR="005F40AF" w:rsidRPr="00F8567E" w:rsidRDefault="005F40AF" w:rsidP="005F40AF">
                              <w:pPr>
                                <w:spacing w:after="92" w:line="216" w:lineRule="auto"/>
                                <w:jc w:val="center"/>
                                <w:rPr>
                                  <w:rFonts w:hAnsi="Aptos"/>
                                  <w:b/>
                                  <w:bCs/>
                                  <w:kern w:val="24"/>
                                  <w:sz w:val="22"/>
                                  <w:szCs w:val="22"/>
                                </w:rPr>
                              </w:pPr>
                              <w:r w:rsidRPr="00F8567E">
                                <w:rPr>
                                  <w:rFonts w:hAnsi="Aptos"/>
                                  <w:b/>
                                  <w:bCs/>
                                  <w:kern w:val="24"/>
                                  <w:sz w:val="22"/>
                                  <w:szCs w:val="22"/>
                                </w:rPr>
                                <w:t>High</w:t>
                              </w:r>
                            </w:p>
                          </w:txbxContent>
                        </wps:txbx>
                        <wps:bodyPr spcFirstLastPara="0" vert="horz" wrap="square" lIns="72082" tIns="72082" rIns="72082" bIns="72082" numCol="1" spcCol="1270" anchor="ctr" anchorCtr="0">
                          <a:noAutofit/>
                        </wps:bodyPr>
                      </wps:wsp>
                      <wps:wsp>
                        <wps:cNvPr id="628331568" name="Rectangle 628331568">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DC790E8" w14:textId="77777777" w:rsidR="005F40AF" w:rsidRPr="00F8567E" w:rsidRDefault="005F40AF" w:rsidP="005F40AF">
                              <w:pPr>
                                <w:spacing w:after="92" w:line="216" w:lineRule="auto"/>
                                <w:jc w:val="center"/>
                                <w:rPr>
                                  <w:rFonts w:hAnsi="Aptos"/>
                                  <w:b/>
                                  <w:bCs/>
                                  <w:kern w:val="24"/>
                                  <w:sz w:val="22"/>
                                  <w:szCs w:val="22"/>
                                </w:rPr>
                              </w:pPr>
                              <w:r w:rsidRPr="00F8567E">
                                <w:rPr>
                                  <w:rFonts w:hAnsi="Aptos"/>
                                  <w:b/>
                                  <w:bCs/>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18827A8"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">
                <v:rect id="Rectangle 323203533"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" fillcolor="#dbebea" strokecolor="#0c1615 [484]" strokeweight=".25pt"/>
                <v:rect id="Rectangle 1983436292"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" fillcolor="red" strokecolor="white [3212]" strokeweight=".25pt">
                  <v:textbox inset="2.00228mm,2.00228mm,2.00228mm,2.00228mm">
                    <w:txbxContent>
                      <w:p w14:paraId="125263B3" w14:textId="77777777" w:rsidR="005F40AF" w:rsidRPr="00F8567E" w:rsidRDefault="005F40AF" w:rsidP="005F40AF">
                        <w:pPr>
                          <w:spacing w:after="92" w:line="216" w:lineRule="auto"/>
                          <w:jc w:val="center"/>
                          <w:rPr>
                            <w:rFonts w:hAnsi="Aptos"/>
                            <w:b/>
                            <w:bCs/>
                            <w:kern w:val="24"/>
                            <w:sz w:val="22"/>
                            <w:szCs w:val="22"/>
                          </w:rPr>
                        </w:pPr>
                        <w:r w:rsidRPr="00F8567E">
                          <w:rPr>
                            <w:rFonts w:hAnsi="Aptos"/>
                            <w:b/>
                            <w:bCs/>
                            <w:kern w:val="24"/>
                            <w:sz w:val="22"/>
                            <w:szCs w:val="22"/>
                          </w:rPr>
                          <w:t>High</w:t>
                        </w:r>
                      </w:p>
                    </w:txbxContent>
                  </v:textbox>
                </v:rect>
                <v:rect id="Rectangle 628331568"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" fillcolor="#47928d" strokecolor="white [3212]" strokeweight=".25pt">
                  <v:textbox inset="2.00228mm,2.00228mm,2.00228mm,2.00228mm">
                    <w:txbxContent>
                      <w:p w14:paraId="7DC790E8" w14:textId="77777777" w:rsidR="005F40AF" w:rsidRPr="00F8567E" w:rsidRDefault="005F40AF" w:rsidP="005F40AF">
                        <w:pPr>
                          <w:spacing w:after="92" w:line="216" w:lineRule="auto"/>
                          <w:jc w:val="center"/>
                          <w:rPr>
                            <w:rFonts w:hAnsi="Aptos"/>
                            <w:b/>
                            <w:bCs/>
                            <w:kern w:val="24"/>
                            <w:sz w:val="22"/>
                            <w:szCs w:val="22"/>
                          </w:rPr>
                        </w:pPr>
                        <w:r w:rsidRPr="00F8567E">
                          <w:rPr>
                            <w:rFonts w:hAnsi="Aptos"/>
                            <w:b/>
                            <w:bCs/>
                            <w:kern w:val="24"/>
                            <w:sz w:val="22"/>
                            <w:szCs w:val="22"/>
                          </w:rPr>
                          <w:t>Sensitivity</w:t>
                        </w:r>
                      </w:p>
                    </w:txbxContent>
                  </v:textbox>
                </v:rect>
                <w10:anchorlock/>
              </v:group>
            </w:pict>
          </mc:Fallback>
        </mc:AlternateContent>
      </w:r>
    </w:p>
    <w:p w14:paraId="665E02C4" w14:textId="77777777" w:rsidR="005F40AF" w:rsidRPr="00224CB9" w:rsidRDefault="005F40AF" w:rsidP="005F40AF">
      <w:pPr>
        <w:rPr>
          <w:lang w:val="en-GB"/>
        </w:rPr>
      </w:pPr>
      <w:r w:rsidRPr="00224CB9">
        <w:rPr>
          <w:lang w:val="en-GB"/>
        </w:rPr>
        <w:t xml:space="preserve">Freshwater ecosystems are sensitive because temperature, flow, oxygen, water quality and habitat connectivity directly affect ecological function. Warming and low flows can cause oxygen stress, restrict cool-water habitat, disrupt feeding and reproduction, and increase the likelihood of algal blooms. Heavy rainfall can erode banks and riverbeds and carry sediment, nutrients and pollutants into water. Climate change can also favour some invasive species and amplify pressures on already fragmented or degraded habitats. Severe or repeated impacts could cause lasting loss of sensitive species, habitat condition and ecosystem services. </w:t>
      </w:r>
    </w:p>
    <w:p w14:paraId="3F9CF823" w14:textId="09C6B88C" w:rsidR="005F40AF" w:rsidRPr="00224CB9" w:rsidRDefault="005F40AF" w:rsidP="005F40AF">
      <w:pPr>
        <w:rPr>
          <w:lang w:val="en-GB"/>
        </w:rPr>
      </w:pPr>
      <w:r w:rsidRPr="00224CB9">
        <w:rPr>
          <w:lang w:val="en-GB"/>
        </w:rPr>
        <w:t xml:space="preserve">Sensitivity is increased by the current condition of the water environment. The West Yorkshire Local Nature Recovery Strategy reports that more than 80% of Yorkshire’s </w:t>
      </w:r>
      <w:r w:rsidRPr="00224CB9">
        <w:rPr>
          <w:lang w:val="en-GB"/>
        </w:rPr>
        <w:lastRenderedPageBreak/>
        <w:t>wetlands have been lost, nearly half of its rivers have been physically modified, and many rivers are in poor ecological condition.</w:t>
      </w:r>
      <w:r w:rsidRPr="00224CB9">
        <w:rPr>
          <w:vertAlign w:val="superscript"/>
          <w:lang w:val="en-GB"/>
        </w:rPr>
        <w:fldChar w:fldCharType="begin"/>
      </w:r>
      <w:r w:rsidRPr="00224CB9">
        <w:rPr>
          <w:vertAlign w:val="superscript"/>
          <w:lang w:val="en-GB"/>
        </w:rPr>
        <w:instrText xml:space="preserve"> NOTEREF _Ref240491210 \h  \* MERGEFORMAT </w:instrText>
      </w:r>
      <w:r w:rsidRPr="00224CB9">
        <w:rPr>
          <w:vertAlign w:val="superscript"/>
          <w:lang w:val="en-GB"/>
        </w:rPr>
      </w:r>
      <w:r w:rsidRPr="00224CB9">
        <w:rPr>
          <w:vertAlign w:val="superscript"/>
          <w:lang w:val="en-GB"/>
        </w:rPr>
        <w:fldChar w:fldCharType="separate"/>
      </w:r>
      <w:r w:rsidR="00C851D7">
        <w:rPr>
          <w:vertAlign w:val="superscript"/>
          <w:lang w:val="en-GB"/>
        </w:rPr>
        <w:t>4</w:t>
      </w:r>
      <w:r w:rsidRPr="00224CB9">
        <w:rPr>
          <w:vertAlign w:val="superscript"/>
          <w:lang w:val="en-GB"/>
        </w:rPr>
        <w:fldChar w:fldCharType="end"/>
      </w:r>
      <w:r w:rsidRPr="00224CB9">
        <w:rPr>
          <w:vertAlign w:val="superscript"/>
          <w:lang w:val="en-GB"/>
        </w:rPr>
        <w:t xml:space="preserve"> </w:t>
      </w:r>
    </w:p>
    <w:p w14:paraId="03E835E1" w14:textId="21A67BCE" w:rsidR="005F40AF" w:rsidRPr="00224CB9" w:rsidRDefault="005F40AF" w:rsidP="005F40AF">
      <w:pPr>
        <w:rPr>
          <w:lang w:val="en-GB"/>
        </w:rPr>
      </w:pPr>
      <w:r w:rsidRPr="00224CB9">
        <w:rPr>
          <w:lang w:val="en-GB"/>
        </w:rPr>
        <w:t>Local stakeholders raised particular concern about high water temperatures and low dissolved oxygen, water-quality pressure, drying springs, reduced baseflow, habitat fragmentation, specialist species, slow ecological recovery, and drought or heat followed by rainfall and pollutant wash-off. Some stakeholders also reported that restoration can be damaged before it becomes established.</w:t>
      </w:r>
      <w:r w:rsidRPr="00224CB9">
        <w:rPr>
          <w:vertAlign w:val="superscript"/>
          <w:lang w:val="en-GB"/>
        </w:rPr>
        <w:fldChar w:fldCharType="begin"/>
      </w:r>
      <w:r w:rsidRPr="00224CB9">
        <w:rPr>
          <w:vertAlign w:val="superscript"/>
          <w:lang w:val="en-GB"/>
        </w:rPr>
        <w:instrText xml:space="preserve"> NOTEREF _Ref240491240 \h  \* MERGEFORMAT </w:instrText>
      </w:r>
      <w:r w:rsidRPr="00224CB9">
        <w:rPr>
          <w:vertAlign w:val="superscript"/>
          <w:lang w:val="en-GB"/>
        </w:rPr>
      </w:r>
      <w:r w:rsidRPr="00224CB9">
        <w:rPr>
          <w:vertAlign w:val="superscript"/>
          <w:lang w:val="en-GB"/>
        </w:rPr>
        <w:fldChar w:fldCharType="separate"/>
      </w:r>
      <w:r w:rsidR="00C851D7">
        <w:rPr>
          <w:vertAlign w:val="superscript"/>
          <w:lang w:val="en-GB"/>
        </w:rPr>
        <w:t>5</w:t>
      </w:r>
      <w:r w:rsidRPr="00224CB9">
        <w:rPr>
          <w:vertAlign w:val="superscript"/>
          <w:lang w:val="en-GB"/>
        </w:rPr>
        <w:fldChar w:fldCharType="end"/>
      </w:r>
      <w:r w:rsidRPr="00224CB9">
        <w:rPr>
          <w:lang w:val="en-GB"/>
        </w:rPr>
        <w:t xml:space="preserve"> </w:t>
      </w:r>
    </w:p>
    <w:p w14:paraId="7E67A012" w14:textId="77777777" w:rsidR="005F40AF" w:rsidRPr="00224CB9" w:rsidRDefault="005F40AF" w:rsidP="005F40AF">
      <w:pPr>
        <w:rPr>
          <w:lang w:val="en-GB"/>
        </w:rPr>
      </w:pPr>
      <w:r w:rsidRPr="00224CB9">
        <w:rPr>
          <w:lang w:val="en-GB"/>
        </w:rPr>
        <w:t xml:space="preserve">Stakeholder evidence highlighted several pathways through which climate change may increase pressure on freshwater ecosystems. Water-quality deterioration can increase sediment and water-treatment requirements, while groundwater and surface-water infiltration can place additional pressure on wastewater networks that were not designed to receive these flows. Storage and attenuation infrastructure also has finite capacity, meaning that sufficiently large rainfall events can result in overflow discharges to rivers. </w:t>
      </w:r>
    </w:p>
    <w:p w14:paraId="6874E09A" w14:textId="77777777" w:rsidR="005F40AF" w:rsidRPr="00224CB9" w:rsidRDefault="005F40AF" w:rsidP="005F40AF">
      <w:pPr>
        <w:rPr>
          <w:lang w:val="en-GB"/>
        </w:rPr>
      </w:pPr>
      <w:r w:rsidRPr="00224CB9">
        <w:rPr>
          <w:lang w:val="en-GB"/>
        </w:rPr>
        <w:t>Pollution provides an additional stressor. As of the 2024 reporting year, the Yorkshire Water EPA data report 2024 recorded Yorkshire Water as requiring improvement overall, with 151 category 1 to 3 sewerage pollution incidents and 13 serious incidents across its operating area.</w:t>
      </w:r>
      <w:r w:rsidRPr="00224CB9">
        <w:rPr>
          <w:rStyle w:val="FootnoteReference"/>
          <w:lang w:val="en-GB"/>
        </w:rPr>
        <w:footnoteReference w:id="10"/>
      </w:r>
      <w:r w:rsidRPr="00224CB9">
        <w:rPr>
          <w:lang w:val="en-GB"/>
        </w:rPr>
        <w:t xml:space="preserve"> These company-wide figures are not specific to West Yorkshire and do not measure ecological impact in individual water bodies, but they indicate continuing pressure that climate-driven rainfall extremes could compound. </w:t>
      </w:r>
    </w:p>
    <w:p w14:paraId="66D95CC5" w14:textId="77777777" w:rsidR="005F40AF" w:rsidRPr="00224CB9" w:rsidRDefault="005F40AF" w:rsidP="005F40AF">
      <w:pPr>
        <w:pStyle w:val="Heading2"/>
      </w:pPr>
      <w:r w:rsidRPr="00224CB9">
        <w:t>Adaptive Capacity: Existing programmes, plans, policies, budgets and community action</w:t>
      </w:r>
    </w:p>
    <w:p w14:paraId="3BC8CFD4" w14:textId="3C4184D4" w:rsidR="005F40AF" w:rsidRPr="00224CB9" w:rsidRDefault="00DE683B" w:rsidP="005F40AF">
      <w:pPr>
        <w:rPr>
          <w:lang w:val="en-GB"/>
        </w:rPr>
      </w:pPr>
      <w:r w:rsidRPr="00DE683B">
        <w:rPr>
          <w:noProof/>
        </w:rPr>
        <mc:AlternateContent>
          <mc:Choice Requires="wpg">
            <w:drawing>
              <wp:inline distT="0" distB="0" distL="0" distR="0" wp14:anchorId="4C423257" wp14:editId="7988493D">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734093389" name="Rectangle 1734093389">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38772046" name="Rectangle 1238772046">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8776ADC" w14:textId="77777777" w:rsidR="00DE683B" w:rsidRDefault="00DE683B" w:rsidP="00DE683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2146054813" name="Rectangle 2146054813">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BCDDD89" w14:textId="77777777" w:rsidR="00DE683B" w:rsidRDefault="00DE683B" w:rsidP="00DE683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C423257"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dF1Va2UD&#10;AABrDAAADgAAAAAAAAAAAAAAAAAuAgAAZHJzL2Uyb0RvYy54bWxQSwECLQAUAAYACAAAACEAl1jJ&#10;Qd0AAAAEAQAADwAAAAAAAAAAAAAAAAC/BQAAZHJzL2Rvd25yZXYueG1sUEsFBgAAAAAEAAQA8wAA&#10;AMkGAAAAAA==&#10;">
                <v:rect id="Rectangle 1734093389"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" fillcolor="#dbebea" strokecolor="#0c1615 [484]" strokeweight=".25pt"/>
                <v:rect id="Rectangle 1238772046"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" fillcolor="#f60" strokecolor="white [3212]" strokeweight=".25pt">
                  <v:textbox inset="2.00228mm,2.00228mm,2.00228mm,2.00228mm">
                    <w:txbxContent>
                      <w:p w14:paraId="58776ADC" w14:textId="77777777" w:rsidR="00DE683B" w:rsidRDefault="00DE683B" w:rsidP="00DE683B">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2146054813"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" fillcolor="#47928d" strokecolor="white [3212]" strokeweight=".25pt">
                  <v:textbox inset="2.00228mm,2.00228mm,2.00228mm,2.00228mm">
                    <w:txbxContent>
                      <w:p w14:paraId="7BCDDD89" w14:textId="77777777" w:rsidR="00DE683B" w:rsidRDefault="00DE683B" w:rsidP="00DE683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21D9BED3" w14:textId="77777777" w:rsidR="005F40AF" w:rsidRPr="00224CB9" w:rsidRDefault="005F40AF" w:rsidP="005F40AF">
      <w:pPr>
        <w:rPr>
          <w:lang w:val="en-GB"/>
        </w:rPr>
      </w:pPr>
      <w:r w:rsidRPr="00224CB9">
        <w:rPr>
          <w:lang w:val="en-GB"/>
        </w:rPr>
        <w:t xml:space="preserve">West Yorkshire has relevant strategies, catchment partnerships, water-company plans, investment programmes, local authority activity and community delivery. Current evidence indicates that technical skills, planning processes and financial resources exist. However, it also identifies regulatory, funding-cycle, partnership, landowner and data-sharing barriers. </w:t>
      </w:r>
    </w:p>
    <w:p w14:paraId="397A7114" w14:textId="1EA62546" w:rsidR="005F40AF" w:rsidRPr="00224CB9" w:rsidRDefault="005F40AF" w:rsidP="005F40AF">
      <w:pPr>
        <w:rPr>
          <w:lang w:val="en-GB"/>
        </w:rPr>
      </w:pPr>
      <w:r w:rsidRPr="00224CB9">
        <w:rPr>
          <w:lang w:val="en-GB"/>
        </w:rPr>
        <w:t>The 2026 West Yorkshire Local Nature Recovery Strategy establishes West Yorkshire wide priorities for nature-friendly margins around water bodies, aquatic habitats, biodiverse catchments and floodplains, and lowland wetlands.</w:t>
      </w:r>
      <w:r w:rsidRPr="00224CB9">
        <w:rPr>
          <w:vertAlign w:val="superscript"/>
          <w:lang w:val="en-GB"/>
        </w:rPr>
        <w:fldChar w:fldCharType="begin"/>
      </w:r>
      <w:r w:rsidRPr="00224CB9">
        <w:rPr>
          <w:vertAlign w:val="superscript"/>
          <w:lang w:val="en-GB"/>
        </w:rPr>
        <w:instrText xml:space="preserve"> NOTEREF _Ref240491210 \h  \* MERGEFORMAT </w:instrText>
      </w:r>
      <w:r w:rsidRPr="00224CB9">
        <w:rPr>
          <w:vertAlign w:val="superscript"/>
          <w:lang w:val="en-GB"/>
        </w:rPr>
      </w:r>
      <w:r w:rsidRPr="00224CB9">
        <w:rPr>
          <w:vertAlign w:val="superscript"/>
          <w:lang w:val="en-GB"/>
        </w:rPr>
        <w:fldChar w:fldCharType="separate"/>
      </w:r>
      <w:r w:rsidR="00C851D7">
        <w:rPr>
          <w:vertAlign w:val="superscript"/>
          <w:lang w:val="en-GB"/>
        </w:rPr>
        <w:t>4</w:t>
      </w:r>
      <w:r w:rsidRPr="00224CB9">
        <w:rPr>
          <w:vertAlign w:val="superscript"/>
          <w:lang w:val="en-GB"/>
        </w:rPr>
        <w:fldChar w:fldCharType="end"/>
      </w:r>
      <w:r w:rsidRPr="00224CB9">
        <w:rPr>
          <w:lang w:val="en-GB"/>
        </w:rPr>
        <w:t xml:space="preserve"> It identifies measures including restoring natural river form, reducing pollution, connecting ponds and wetlands, creating riparian habitat, improving sustainable drainage, and using constructed wetlands to manage runoff. </w:t>
      </w:r>
    </w:p>
    <w:p w14:paraId="2950F099" w14:textId="77777777" w:rsidR="005F40AF" w:rsidRPr="00224CB9" w:rsidRDefault="005F40AF" w:rsidP="005F40AF">
      <w:pPr>
        <w:rPr>
          <w:lang w:val="en-GB"/>
        </w:rPr>
      </w:pPr>
      <w:r w:rsidRPr="00224CB9">
        <w:rPr>
          <w:lang w:val="en-GB"/>
        </w:rPr>
        <w:lastRenderedPageBreak/>
        <w:t>Catchment capacity is also present. The Calder Catchment Partnership brings together the Environment Agency, Yorkshire Water, local authorities, landowners, charities and community groups across the Calder, Colne and Holme catchments. Its 2021 to 2027 management plan covers habitats and species, water management, engagement, recreation, and planning and regeneration.</w:t>
      </w:r>
      <w:r w:rsidRPr="00224CB9">
        <w:rPr>
          <w:rStyle w:val="FootnoteReference"/>
          <w:lang w:val="en-GB"/>
        </w:rPr>
        <w:footnoteReference w:id="11"/>
      </w:r>
      <w:r w:rsidRPr="00224CB9">
        <w:rPr>
          <w:lang w:val="en-GB"/>
        </w:rPr>
        <w:t xml:space="preserve"> </w:t>
      </w:r>
    </w:p>
    <w:p w14:paraId="212AD961" w14:textId="3ACA7892" w:rsidR="005F40AF" w:rsidRPr="00224CB9" w:rsidRDefault="005F40AF" w:rsidP="005F40AF">
      <w:pPr>
        <w:rPr>
          <w:lang w:val="en-GB"/>
        </w:rPr>
      </w:pPr>
      <w:r w:rsidRPr="00224CB9">
        <w:rPr>
          <w:lang w:val="en-GB"/>
        </w:rPr>
        <w:t>Barriers exist to turning this capacity into catchment-scale ecological resilience. Yorkshire Water, Environment Agency and local authority funding and business-planning cycles do not always align, making large partnership projects difficult to establish. Stakeholders also flagged regulatory impediments, highlighted the need for landowner agreement, and the absence of a single body responsible for all sources of flooding.</w:t>
      </w:r>
      <w:r w:rsidRPr="00224CB9">
        <w:rPr>
          <w:vertAlign w:val="superscript"/>
          <w:lang w:val="en-GB"/>
        </w:rPr>
        <w:fldChar w:fldCharType="begin"/>
      </w:r>
      <w:r w:rsidRPr="00224CB9">
        <w:rPr>
          <w:vertAlign w:val="superscript"/>
          <w:lang w:val="en-GB"/>
        </w:rPr>
        <w:instrText xml:space="preserve"> NOTEREF _Ref240491240 \h  \* MERGEFORMAT </w:instrText>
      </w:r>
      <w:r w:rsidRPr="00224CB9">
        <w:rPr>
          <w:vertAlign w:val="superscript"/>
          <w:lang w:val="en-GB"/>
        </w:rPr>
      </w:r>
      <w:r w:rsidRPr="00224CB9">
        <w:rPr>
          <w:vertAlign w:val="superscript"/>
          <w:lang w:val="en-GB"/>
        </w:rPr>
        <w:fldChar w:fldCharType="separate"/>
      </w:r>
      <w:r w:rsidR="00C851D7">
        <w:rPr>
          <w:vertAlign w:val="superscript"/>
          <w:lang w:val="en-GB"/>
        </w:rPr>
        <w:t>5</w:t>
      </w:r>
      <w:r w:rsidRPr="00224CB9">
        <w:rPr>
          <w:vertAlign w:val="superscript"/>
          <w:lang w:val="en-GB"/>
        </w:rPr>
        <w:fldChar w:fldCharType="end"/>
      </w:r>
      <w:r w:rsidRPr="00224CB9">
        <w:rPr>
          <w:vertAlign w:val="superscript"/>
          <w:lang w:val="en-GB"/>
        </w:rPr>
        <w:t xml:space="preserve"> </w:t>
      </w:r>
    </w:p>
    <w:p w14:paraId="03E20FC5" w14:textId="77777777" w:rsidR="005F40AF" w:rsidRPr="00224CB9" w:rsidRDefault="005F40AF" w:rsidP="005F40AF">
      <w:pPr>
        <w:rPr>
          <w:lang w:val="en-GB"/>
        </w:rPr>
      </w:pPr>
      <w:r w:rsidRPr="00224CB9">
        <w:rPr>
          <w:lang w:val="en-GB"/>
        </w:rPr>
        <w:t xml:space="preserve">District-level capacity is evident but varies in age and maturity. The Kirklees Biodiversity Duty Report, published in July 2026, records current policies and future actions including Local Nature Recovery Strategy participation, </w:t>
      </w:r>
      <w:proofErr w:type="gramStart"/>
      <w:r w:rsidRPr="00224CB9">
        <w:rPr>
          <w:lang w:val="en-GB"/>
        </w:rPr>
        <w:t>water-body</w:t>
      </w:r>
      <w:proofErr w:type="gramEnd"/>
      <w:r w:rsidRPr="00224CB9">
        <w:rPr>
          <w:lang w:val="en-GB"/>
        </w:rPr>
        <w:t xml:space="preserve"> and biodiversity policies, peatland restoration objectives, landscape work and nature-based approaches.</w:t>
      </w:r>
    </w:p>
    <w:p w14:paraId="1283AE85" w14:textId="77777777" w:rsidR="005F40AF" w:rsidRPr="00224CB9" w:rsidRDefault="005F40AF" w:rsidP="005F40AF">
      <w:pPr>
        <w:rPr>
          <w:lang w:val="en-GB"/>
        </w:rPr>
      </w:pPr>
      <w:r w:rsidRPr="00224CB9">
        <w:rPr>
          <w:lang w:val="en-GB"/>
        </w:rPr>
        <w:t>Community and third-sector capacity includes catchment volunteering, wildlife recording and invasive-species management. Yorkshire Wildlife Trust: Invasive Species describes regional mapping, surveys, landowner engagement, volunteer treatment and partnership working through the Yorkshire Invasive Species Forum.</w:t>
      </w:r>
      <w:r w:rsidRPr="00224CB9">
        <w:rPr>
          <w:rStyle w:val="FootnoteReference"/>
          <w:lang w:val="en-GB"/>
        </w:rPr>
        <w:footnoteReference w:id="12"/>
      </w:r>
      <w:r w:rsidRPr="00224CB9">
        <w:rPr>
          <w:lang w:val="en-GB"/>
        </w:rPr>
        <w:t xml:space="preserve">  </w:t>
      </w:r>
    </w:p>
    <w:p w14:paraId="60CACF66" w14:textId="77777777" w:rsidR="005F40AF" w:rsidRPr="00224CB9" w:rsidRDefault="005F40AF" w:rsidP="005F40AF">
      <w:pPr>
        <w:rPr>
          <w:lang w:val="en-GB"/>
        </w:rPr>
      </w:pPr>
      <w:r w:rsidRPr="00224CB9">
        <w:rPr>
          <w:lang w:val="en-GB"/>
        </w:rPr>
        <w:t>Other notable areas of existing or emerging capacity include:</w:t>
      </w:r>
    </w:p>
    <w:p w14:paraId="5F8366E7" w14:textId="77777777" w:rsidR="005F40AF" w:rsidRPr="00224CB9" w:rsidRDefault="005F40AF" w:rsidP="005F40AF">
      <w:pPr>
        <w:pStyle w:val="ListParagraph"/>
        <w:numPr>
          <w:ilvl w:val="0"/>
          <w:numId w:val="2"/>
        </w:numPr>
        <w:rPr>
          <w:lang w:val="en-GB"/>
        </w:rPr>
      </w:pPr>
      <w:r w:rsidRPr="00224CB9">
        <w:rPr>
          <w:lang w:val="en-GB"/>
        </w:rPr>
        <w:t>The West Yorkshire Flood Innovation Programme works across administrative boundaries and at catchment scale, involving the five Lead Local Flood Authorities, the Environment Agency, the Combined Authority, Yorkshire Water, researchers and community organisations.</w:t>
      </w:r>
      <w:r w:rsidRPr="00224CB9">
        <w:rPr>
          <w:rStyle w:val="FootnoteReference"/>
          <w:lang w:val="en-GB"/>
        </w:rPr>
        <w:footnoteReference w:id="13"/>
      </w:r>
      <w:r w:rsidRPr="00224CB9">
        <w:rPr>
          <w:lang w:val="en-GB"/>
        </w:rPr>
        <w:t xml:space="preserve"> </w:t>
      </w:r>
    </w:p>
    <w:p w14:paraId="4F0F8681" w14:textId="77777777" w:rsidR="005F40AF" w:rsidRPr="00224CB9" w:rsidRDefault="005F40AF" w:rsidP="005F40AF">
      <w:pPr>
        <w:pStyle w:val="ListParagraph"/>
        <w:numPr>
          <w:ilvl w:val="0"/>
          <w:numId w:val="2"/>
        </w:numPr>
        <w:rPr>
          <w:lang w:val="en-GB"/>
        </w:rPr>
      </w:pPr>
      <w:r w:rsidRPr="00224CB9">
        <w:rPr>
          <w:lang w:val="en-GB"/>
        </w:rPr>
        <w:t>Yorkshire Water has several relevant planning mechanisms. Its Water Resources Management Plan 2024 identifies climate change, population growth and environmental protection as risks to the future supply-demand balance.</w:t>
      </w:r>
      <w:r w:rsidRPr="00224CB9">
        <w:rPr>
          <w:rStyle w:val="FootnoteReference"/>
          <w:lang w:val="en-GB"/>
        </w:rPr>
        <w:footnoteReference w:id="14"/>
      </w:r>
      <w:r w:rsidRPr="00224CB9">
        <w:rPr>
          <w:lang w:val="en-GB"/>
        </w:rPr>
        <w:t xml:space="preserve"> It uses demand reduction, new supplies and adaptive pathways and includes potential abstraction licence changes to protect sensitive river environments. Yorkshire Water’s drought environmental monitoring plan provides for baseline, in-drought and post-drought ecological monitoring and mitigation of impacts on sensitive receptors.</w:t>
      </w:r>
      <w:r w:rsidRPr="00224CB9">
        <w:rPr>
          <w:rStyle w:val="FootnoteReference"/>
          <w:lang w:val="en-GB"/>
        </w:rPr>
        <w:footnoteReference w:id="15"/>
      </w:r>
      <w:r w:rsidRPr="00224CB9">
        <w:rPr>
          <w:lang w:val="en-GB"/>
        </w:rPr>
        <w:t xml:space="preserve"> </w:t>
      </w:r>
    </w:p>
    <w:p w14:paraId="21A7F3DB" w14:textId="38919122" w:rsidR="005F40AF" w:rsidRPr="00224CB9" w:rsidRDefault="005F40AF" w:rsidP="005F40AF">
      <w:pPr>
        <w:rPr>
          <w:lang w:val="en-GB"/>
        </w:rPr>
      </w:pPr>
      <w:r w:rsidRPr="00224CB9">
        <w:rPr>
          <w:lang w:val="en-GB"/>
        </w:rPr>
        <w:lastRenderedPageBreak/>
        <w:t xml:space="preserve">Overall capacity has been assessed as </w:t>
      </w:r>
      <w:r w:rsidR="0095592A">
        <w:rPr>
          <w:lang w:val="en-GB"/>
        </w:rPr>
        <w:t xml:space="preserve">Moderate rather than </w:t>
      </w:r>
      <w:r w:rsidRPr="00224CB9">
        <w:rPr>
          <w:lang w:val="en-GB"/>
        </w:rPr>
        <w:t xml:space="preserve">Significant </w:t>
      </w:r>
      <w:r w:rsidR="0095592A">
        <w:rPr>
          <w:lang w:val="en-GB"/>
        </w:rPr>
        <w:t xml:space="preserve">or </w:t>
      </w:r>
      <w:r w:rsidRPr="00224CB9">
        <w:rPr>
          <w:lang w:val="en-GB"/>
        </w:rPr>
        <w:t xml:space="preserve">High. Current evidence does not demonstrate that combined action is sufficient to reduce freshwater ecosystem risk across all West Yorkshire catchments. </w:t>
      </w:r>
    </w:p>
    <w:p w14:paraId="4342EF1A" w14:textId="77777777" w:rsidR="005F40AF" w:rsidRPr="00224CB9" w:rsidRDefault="005F40AF" w:rsidP="005F40AF">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2" w:name="_Ref240961110"/>
      <w:r w:rsidRPr="00224CB9">
        <w:rPr>
          <w:lang w:val="en-GB"/>
        </w:rPr>
        <w:br w:type="page"/>
      </w:r>
    </w:p>
    <w:p w14:paraId="79DB8A6A" w14:textId="77777777" w:rsidR="005F40AF" w:rsidRPr="00224CB9" w:rsidRDefault="005F40AF" w:rsidP="005F40AF">
      <w:pPr>
        <w:pStyle w:val="Heading1"/>
      </w:pPr>
      <w:r w:rsidRPr="00224CB9">
        <w:lastRenderedPageBreak/>
        <w:t>Annex: Scoring Matrix</w:t>
      </w:r>
      <w:bookmarkEnd w:id="2"/>
    </w:p>
    <w:p w14:paraId="7659F9C5" w14:textId="77777777" w:rsidR="005F40AF" w:rsidRPr="00224CB9" w:rsidRDefault="005F40AF" w:rsidP="005F40AF">
      <w:pPr>
        <w:rPr>
          <w:lang w:val="en-GB"/>
        </w:rPr>
      </w:pPr>
      <w:r w:rsidRPr="00224CB9">
        <w:rPr>
          <w:lang w:val="en-GB"/>
        </w:rPr>
        <w:t>The scoring methodology uses the following formula to calculate overall vulnerability for each risk/opportunity area.</w:t>
      </w:r>
    </w:p>
    <w:p w14:paraId="74CFDEBE" w14:textId="77777777" w:rsidR="005F40AF" w:rsidRPr="00224CB9" w:rsidRDefault="005F40AF" w:rsidP="005F40AF">
      <w:pPr>
        <w:rPr>
          <w:lang w:val="en-GB"/>
        </w:rPr>
      </w:pPr>
      <w:r w:rsidRPr="00224CB9">
        <w:rPr>
          <w:noProof/>
          <w:lang w:val="en-GB"/>
        </w:rPr>
        <mc:AlternateContent>
          <mc:Choice Requires="wpg">
            <w:drawing>
              <wp:inline distT="0" distB="0" distL="0" distR="0" wp14:anchorId="139B557F" wp14:editId="492B9904">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AA7B94"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F53DA59"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0EEC4C4C"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A37A96C"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39B557F"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78AA7B94"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3F53DA59"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0EEC4C4C"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1A37A96C" w14:textId="77777777" w:rsidR="005F40AF" w:rsidRDefault="005F40AF" w:rsidP="005F40AF">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Overall Vulnerability</w:t>
                        </w:r>
                      </w:p>
                    </w:txbxContent>
                  </v:textbox>
                </v:rect>
                <w10:anchorlock/>
              </v:group>
            </w:pict>
          </mc:Fallback>
        </mc:AlternateContent>
      </w:r>
    </w:p>
    <w:p w14:paraId="65A119AE" w14:textId="77777777" w:rsidR="005F40AF" w:rsidRPr="00224CB9" w:rsidRDefault="005F40AF" w:rsidP="005F40AF">
      <w:pPr>
        <w:rPr>
          <w:lang w:val="en-GB"/>
        </w:rPr>
      </w:pPr>
      <w:r w:rsidRPr="00224CB9">
        <w:rPr>
          <w:lang w:val="en-GB"/>
        </w:rPr>
        <w:t xml:space="preserve">Exposure, sensitivity and adaptive capacity are scored on a scale of 0-3 (see below). </w:t>
      </w:r>
    </w:p>
    <w:p w14:paraId="70630F62" w14:textId="77777777" w:rsidR="005F40AF" w:rsidRPr="00224CB9" w:rsidRDefault="005F40AF" w:rsidP="005F40AF">
      <w:pPr>
        <w:pStyle w:val="Heading2"/>
      </w:pPr>
      <w:r w:rsidRPr="00224CB9">
        <w:t>Exposure</w:t>
      </w:r>
      <w:r w:rsidRPr="00224CB9">
        <w:tab/>
      </w:r>
    </w:p>
    <w:p w14:paraId="23522760" w14:textId="77777777" w:rsidR="005F40AF" w:rsidRPr="00224CB9" w:rsidRDefault="005F40AF" w:rsidP="005F40AF">
      <w:pPr>
        <w:rPr>
          <w:lang w:val="en-GB"/>
        </w:rPr>
      </w:pPr>
      <w:r w:rsidRPr="00224CB9">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5F40AF" w:rsidRPr="00224CB9" w14:paraId="185A46E2" w14:textId="77777777" w:rsidTr="00EE619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21BD629F"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797D31F1"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52F1F5FE"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2776EC77"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Area or System exposed</w:t>
            </w:r>
          </w:p>
        </w:tc>
      </w:tr>
      <w:tr w:rsidR="005F40AF" w:rsidRPr="00224CB9" w14:paraId="0EFE10DC"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A5E01AD"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63731ED1"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52721104"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7D039F2A"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50-100%</w:t>
            </w:r>
          </w:p>
        </w:tc>
      </w:tr>
      <w:tr w:rsidR="005F40AF" w:rsidRPr="00224CB9" w14:paraId="2ECB34A0"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3D9927A"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CD521E6"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67822448"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6B6D30C"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25-50%</w:t>
            </w:r>
          </w:p>
        </w:tc>
      </w:tr>
      <w:tr w:rsidR="005F40AF" w:rsidRPr="00224CB9" w14:paraId="24E827E9"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4AE999E"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794824C7"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5FB7D316"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A29E94E"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10-25%</w:t>
            </w:r>
          </w:p>
        </w:tc>
      </w:tr>
      <w:tr w:rsidR="005F40AF" w:rsidRPr="00224CB9" w14:paraId="19CB53BE" w14:textId="77777777" w:rsidTr="00EE619D">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794FCF90"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05DAB0D1"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31BDEBD0"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E0C52A4"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0-10%</w:t>
            </w:r>
          </w:p>
        </w:tc>
      </w:tr>
    </w:tbl>
    <w:p w14:paraId="285864A9" w14:textId="77777777" w:rsidR="005F40AF" w:rsidRPr="00224CB9" w:rsidRDefault="005F40AF" w:rsidP="005F40AF">
      <w:pPr>
        <w:rPr>
          <w:lang w:val="en-GB"/>
        </w:rPr>
      </w:pPr>
    </w:p>
    <w:p w14:paraId="621A698E" w14:textId="77777777" w:rsidR="005F40AF" w:rsidRPr="00224CB9" w:rsidRDefault="005F40AF" w:rsidP="005F40AF">
      <w:pPr>
        <w:pStyle w:val="Heading2"/>
      </w:pPr>
      <w:r w:rsidRPr="00224CB9">
        <w:t>Sensitivity</w:t>
      </w:r>
    </w:p>
    <w:p w14:paraId="2A505556" w14:textId="77777777" w:rsidR="005F40AF" w:rsidRPr="00224CB9" w:rsidRDefault="005F40AF" w:rsidP="005F40AF">
      <w:pPr>
        <w:rPr>
          <w:lang w:val="en-GB"/>
        </w:rPr>
      </w:pPr>
      <w:r w:rsidRPr="00224CB9">
        <w:rPr>
          <w:lang w:val="en-GB"/>
        </w:rPr>
        <w:t>The degree to which a system or species is adversely or beneficially affected by climate variability or climate change.</w:t>
      </w:r>
    </w:p>
    <w:p w14:paraId="66E69B88" w14:textId="77777777" w:rsidR="005F40AF" w:rsidRPr="00224CB9" w:rsidRDefault="005F40AF" w:rsidP="005F40AF">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F40AF" w:rsidRPr="00224CB9" w14:paraId="4FF9364C" w14:textId="77777777" w:rsidTr="00EE619D">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37E9A1B3"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18ED1C15"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5B5B131D"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Description</w:t>
            </w:r>
          </w:p>
        </w:tc>
      </w:tr>
      <w:tr w:rsidR="005F40AF" w:rsidRPr="00224CB9" w14:paraId="7E6C6280" w14:textId="77777777" w:rsidTr="00EE619D">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6A4D7A1"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1CF1030C"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650EA8BE"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Potential loss of life or high impact caused by climate change. Difficult or impossible for systems to recover</w:t>
            </w:r>
          </w:p>
        </w:tc>
      </w:tr>
      <w:tr w:rsidR="005F40AF" w:rsidRPr="00224CB9" w14:paraId="158F37C4"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1F0BD4C5"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3EE3E3E"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05D69E9A"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If climate changes event happens, high impact, but not catastrophic</w:t>
            </w:r>
          </w:p>
        </w:tc>
      </w:tr>
      <w:tr w:rsidR="005F40AF" w:rsidRPr="00224CB9" w14:paraId="6BB2F0CA"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325B080F"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69510794"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649CBAB0"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If climate changes event happens, there is an impact, but not very disruptive</w:t>
            </w:r>
          </w:p>
        </w:tc>
      </w:tr>
      <w:tr w:rsidR="005F40AF" w:rsidRPr="00224CB9" w14:paraId="4C095572" w14:textId="77777777" w:rsidTr="00EE619D">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4ACC6314"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1E01CD1C"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462672A7"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Limited or no consequence from climate event</w:t>
            </w:r>
          </w:p>
        </w:tc>
      </w:tr>
    </w:tbl>
    <w:p w14:paraId="1D1FDC05" w14:textId="77777777" w:rsidR="005F40AF" w:rsidRPr="00224CB9" w:rsidRDefault="005F40AF" w:rsidP="005F40AF">
      <w:pPr>
        <w:rPr>
          <w:lang w:val="en-GB"/>
        </w:rPr>
      </w:pPr>
    </w:p>
    <w:p w14:paraId="6A486AFB" w14:textId="77777777" w:rsidR="005F40AF" w:rsidRPr="00224CB9" w:rsidRDefault="005F40AF" w:rsidP="005F40AF">
      <w:pPr>
        <w:pStyle w:val="Heading2"/>
      </w:pPr>
      <w:r w:rsidRPr="00224CB9">
        <w:lastRenderedPageBreak/>
        <w:t>Adaptive Capacity</w:t>
      </w:r>
    </w:p>
    <w:p w14:paraId="773CFDBD" w14:textId="77777777" w:rsidR="005F40AF" w:rsidRPr="00224CB9" w:rsidRDefault="005F40AF" w:rsidP="005F40AF">
      <w:pPr>
        <w:rPr>
          <w:lang w:val="en-GB"/>
        </w:rPr>
      </w:pPr>
      <w:r w:rsidRPr="00224CB9">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F40AF" w:rsidRPr="00224CB9" w14:paraId="44EB509B" w14:textId="77777777" w:rsidTr="00EE619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79DF44B3"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055B8FC6"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24A76570" w14:textId="77777777" w:rsidR="005F40AF" w:rsidRPr="00224CB9" w:rsidRDefault="005F40AF" w:rsidP="00EE619D">
            <w:pPr>
              <w:spacing w:after="0"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Description</w:t>
            </w:r>
          </w:p>
        </w:tc>
      </w:tr>
      <w:tr w:rsidR="005F40AF" w:rsidRPr="00224CB9" w14:paraId="6CEE0185"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128018C3"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5742AB22"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33AC1D54"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Limited or no local or national policies or programmes in place to currently address specific risk/opportunity</w:t>
            </w:r>
          </w:p>
        </w:tc>
      </w:tr>
      <w:tr w:rsidR="005F40AF" w:rsidRPr="00224CB9" w14:paraId="6F92B31A"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01BD3BA3"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3A59A7B"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1324385B"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 xml:space="preserve">Either some local or national policies and programmes in place, that may </w:t>
            </w:r>
            <w:r w:rsidRPr="00224CB9">
              <w:rPr>
                <w:rFonts w:ascii="Aptos" w:eastAsia="Times New Roman" w:hAnsi="Aptos" w:cs="Times New Roman"/>
                <w:color w:val="000000"/>
                <w:u w:val="single"/>
                <w:lang w:val="en-GB" w:eastAsia="en-GB"/>
              </w:rPr>
              <w:t xml:space="preserve">indirectly </w:t>
            </w:r>
            <w:r w:rsidRPr="00224CB9">
              <w:rPr>
                <w:rFonts w:ascii="Aptos" w:eastAsia="Times New Roman" w:hAnsi="Aptos" w:cs="Times New Roman"/>
                <w:color w:val="000000"/>
                <w:lang w:val="en-GB" w:eastAsia="en-GB"/>
              </w:rPr>
              <w:t>address risk/opportunity or are limited in scope</w:t>
            </w:r>
          </w:p>
        </w:tc>
      </w:tr>
      <w:tr w:rsidR="005F40AF" w:rsidRPr="00224CB9" w14:paraId="2B87A6F2"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69EDE78D"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66D8F6D8"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2C82A884"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F40AF" w:rsidRPr="00224CB9" w14:paraId="6A66A28E" w14:textId="77777777" w:rsidTr="00EE619D">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E1C6756" w14:textId="77777777" w:rsidR="005F40AF" w:rsidRPr="00224CB9" w:rsidRDefault="005F40AF" w:rsidP="00EE619D">
            <w:pPr>
              <w:spacing w:after="0"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72B5046A"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25773CDD" w14:textId="77777777" w:rsidR="005F40AF" w:rsidRPr="00224CB9" w:rsidRDefault="005F40AF" w:rsidP="00EE619D">
            <w:pPr>
              <w:spacing w:after="0" w:line="240" w:lineRule="auto"/>
              <w:rPr>
                <w:rFonts w:ascii="Aptos" w:eastAsia="Times New Roman" w:hAnsi="Aptos" w:cs="Times New Roman"/>
                <w:color w:val="000000"/>
                <w:lang w:val="en-GB" w:eastAsia="en-GB"/>
              </w:rPr>
            </w:pPr>
            <w:r w:rsidRPr="00224CB9">
              <w:rPr>
                <w:rFonts w:ascii="Aptos" w:eastAsia="Times New Roman" w:hAnsi="Aptos" w:cs="Times New Roman"/>
                <w:color w:val="000000"/>
                <w:lang w:val="en-GB" w:eastAsia="en-GB"/>
              </w:rPr>
              <w:t>Well established systems (policies, programmes) that are currently addressing this risk</w:t>
            </w:r>
          </w:p>
        </w:tc>
      </w:tr>
    </w:tbl>
    <w:p w14:paraId="7E770B3B" w14:textId="77777777" w:rsidR="005F40AF" w:rsidRPr="00224CB9" w:rsidRDefault="005F40AF" w:rsidP="005F40AF">
      <w:pPr>
        <w:rPr>
          <w:lang w:val="en-GB"/>
        </w:rPr>
      </w:pPr>
    </w:p>
    <w:p w14:paraId="37F6DAFC" w14:textId="77777777" w:rsidR="005F40AF" w:rsidRPr="00224CB9" w:rsidRDefault="005F40AF" w:rsidP="005F40AF">
      <w:pPr>
        <w:pStyle w:val="Heading2"/>
      </w:pPr>
      <w:r w:rsidRPr="00224CB9">
        <w:t>Vulnerability</w:t>
      </w:r>
    </w:p>
    <w:p w14:paraId="143BB577" w14:textId="77777777" w:rsidR="005F40AF" w:rsidRPr="00224CB9" w:rsidRDefault="005F40AF" w:rsidP="005F40AF">
      <w:pPr>
        <w:rPr>
          <w:lang w:val="en-GB" w:eastAsia="en-US"/>
        </w:rPr>
      </w:pPr>
      <w:r w:rsidRPr="00184F3B">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5F40AF" w:rsidRPr="00224CB9" w14:paraId="12D23A61" w14:textId="77777777" w:rsidTr="00EE619D">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51AD4762" w14:textId="77777777" w:rsidR="005F40AF" w:rsidRPr="00224CB9" w:rsidRDefault="005F40AF" w:rsidP="00EE619D">
            <w:pPr>
              <w:spacing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F985A6E" w14:textId="77777777" w:rsidR="005F40AF" w:rsidRPr="00224CB9" w:rsidRDefault="005F40AF" w:rsidP="00EE619D">
            <w:pPr>
              <w:spacing w:line="240" w:lineRule="auto"/>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Rating</w:t>
            </w:r>
          </w:p>
        </w:tc>
      </w:tr>
      <w:tr w:rsidR="005F40AF" w:rsidRPr="00224CB9" w14:paraId="631AD740"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26165E00" w14:textId="77777777" w:rsidR="005F40AF" w:rsidRPr="00224CB9" w:rsidRDefault="005F40AF" w:rsidP="00EE619D">
            <w:pPr>
              <w:spacing w:line="240" w:lineRule="auto"/>
              <w:jc w:val="center"/>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4320F9C5" w14:textId="77777777" w:rsidR="005F40AF" w:rsidRPr="00224CB9" w:rsidRDefault="005F40AF" w:rsidP="00EE619D">
            <w:pPr>
              <w:spacing w:line="240" w:lineRule="auto"/>
              <w:rPr>
                <w:rFonts w:ascii="Aptos" w:eastAsia="Times New Roman" w:hAnsi="Aptos" w:cs="Times New Roman"/>
                <w:color w:val="000000"/>
                <w:lang w:val="en-GB" w:eastAsia="en-GB"/>
              </w:rPr>
            </w:pPr>
            <w:r w:rsidRPr="00224CB9">
              <w:rPr>
                <w:rFonts w:ascii="Aptos" w:hAnsi="Aptos"/>
                <w:color w:val="000000"/>
                <w:lang w:val="en-GB"/>
              </w:rPr>
              <w:t>Total Score between 5 &amp; 6</w:t>
            </w:r>
          </w:p>
        </w:tc>
      </w:tr>
      <w:tr w:rsidR="005F40AF" w:rsidRPr="00224CB9" w14:paraId="2AB08957"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17C0A68B" w14:textId="77777777" w:rsidR="005F40AF" w:rsidRPr="00224CB9" w:rsidRDefault="005F40AF" w:rsidP="00EE619D">
            <w:pPr>
              <w:spacing w:line="240" w:lineRule="auto"/>
              <w:jc w:val="center"/>
              <w:rPr>
                <w:rFonts w:ascii="Aptos" w:eastAsia="Times New Roman" w:hAnsi="Aptos" w:cs="Times New Roman"/>
                <w:b/>
                <w:bCs/>
                <w:color w:val="FFFFFF"/>
                <w:lang w:val="en-GB" w:eastAsia="en-GB"/>
              </w:rPr>
            </w:pPr>
            <w:r w:rsidRPr="00224CB9">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54C1D260" w14:textId="77777777" w:rsidR="005F40AF" w:rsidRPr="00224CB9" w:rsidRDefault="005F40AF" w:rsidP="00EE619D">
            <w:pPr>
              <w:spacing w:line="240" w:lineRule="auto"/>
              <w:rPr>
                <w:rFonts w:ascii="Aptos" w:eastAsia="Times New Roman" w:hAnsi="Aptos" w:cs="Times New Roman"/>
                <w:color w:val="000000"/>
                <w:lang w:val="en-GB" w:eastAsia="en-GB"/>
              </w:rPr>
            </w:pPr>
            <w:r w:rsidRPr="00224CB9">
              <w:rPr>
                <w:rFonts w:ascii="Aptos" w:hAnsi="Aptos"/>
                <w:color w:val="000000"/>
                <w:lang w:val="en-GB"/>
              </w:rPr>
              <w:t>Total Score between 3 &amp; 4</w:t>
            </w:r>
          </w:p>
        </w:tc>
      </w:tr>
      <w:tr w:rsidR="005F40AF" w:rsidRPr="00224CB9" w14:paraId="2522CC46"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519187A0" w14:textId="77777777" w:rsidR="005F40AF" w:rsidRPr="00224CB9" w:rsidRDefault="005F40AF" w:rsidP="00EE619D">
            <w:pPr>
              <w:spacing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570CE7BB" w14:textId="77777777" w:rsidR="005F40AF" w:rsidRPr="00224CB9" w:rsidRDefault="005F40AF" w:rsidP="00EE619D">
            <w:pPr>
              <w:spacing w:line="240" w:lineRule="auto"/>
              <w:rPr>
                <w:rFonts w:ascii="Aptos" w:eastAsia="Times New Roman" w:hAnsi="Aptos" w:cs="Times New Roman"/>
                <w:color w:val="000000"/>
                <w:lang w:val="en-GB" w:eastAsia="en-GB"/>
              </w:rPr>
            </w:pPr>
            <w:r w:rsidRPr="00224CB9">
              <w:rPr>
                <w:rFonts w:ascii="Aptos" w:hAnsi="Aptos"/>
                <w:color w:val="000000"/>
                <w:lang w:val="en-GB"/>
              </w:rPr>
              <w:t>Total Score between 1 &amp; 2</w:t>
            </w:r>
          </w:p>
        </w:tc>
      </w:tr>
      <w:tr w:rsidR="005F40AF" w:rsidRPr="00224CB9" w14:paraId="696E2585"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43035D04" w14:textId="77777777" w:rsidR="005F40AF" w:rsidRPr="00224CB9" w:rsidRDefault="005F40AF" w:rsidP="00EE619D">
            <w:pPr>
              <w:spacing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73143625" w14:textId="77777777" w:rsidR="005F40AF" w:rsidRPr="00224CB9" w:rsidRDefault="005F40AF" w:rsidP="00EE619D">
            <w:pPr>
              <w:spacing w:line="240" w:lineRule="auto"/>
              <w:rPr>
                <w:rFonts w:ascii="Aptos" w:eastAsia="Times New Roman" w:hAnsi="Aptos" w:cs="Times New Roman"/>
                <w:color w:val="000000"/>
                <w:lang w:val="en-GB" w:eastAsia="en-GB"/>
              </w:rPr>
            </w:pPr>
            <w:r w:rsidRPr="00224CB9">
              <w:rPr>
                <w:rFonts w:ascii="Aptos" w:hAnsi="Aptos"/>
                <w:color w:val="000000"/>
                <w:lang w:val="en-GB"/>
              </w:rPr>
              <w:t>Total Score between -1 &amp; 0</w:t>
            </w:r>
          </w:p>
        </w:tc>
      </w:tr>
      <w:tr w:rsidR="005F40AF" w:rsidRPr="00224CB9" w14:paraId="4F76B8AC" w14:textId="77777777" w:rsidTr="00EE619D">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1A257BA" w14:textId="77777777" w:rsidR="005F40AF" w:rsidRPr="00224CB9" w:rsidRDefault="005F40AF" w:rsidP="00EE619D">
            <w:pPr>
              <w:spacing w:line="240" w:lineRule="auto"/>
              <w:jc w:val="center"/>
              <w:rPr>
                <w:rFonts w:ascii="Aptos" w:eastAsia="Times New Roman" w:hAnsi="Aptos" w:cs="Times New Roman"/>
                <w:b/>
                <w:bCs/>
                <w:color w:val="000000"/>
                <w:lang w:val="en-GB" w:eastAsia="en-GB"/>
              </w:rPr>
            </w:pPr>
            <w:r w:rsidRPr="00224CB9">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0C0C5071" w14:textId="77777777" w:rsidR="005F40AF" w:rsidRPr="00224CB9" w:rsidRDefault="005F40AF" w:rsidP="00EE619D">
            <w:pPr>
              <w:spacing w:line="240" w:lineRule="auto"/>
              <w:rPr>
                <w:rFonts w:ascii="Aptos" w:eastAsia="Times New Roman" w:hAnsi="Aptos" w:cs="Times New Roman"/>
                <w:color w:val="000000"/>
                <w:lang w:val="en-GB" w:eastAsia="en-GB"/>
              </w:rPr>
            </w:pPr>
            <w:r w:rsidRPr="00224CB9">
              <w:rPr>
                <w:rFonts w:ascii="Aptos" w:hAnsi="Aptos"/>
                <w:color w:val="000000"/>
                <w:lang w:val="en-GB"/>
              </w:rPr>
              <w:t>Total Score between -3 &amp; -2</w:t>
            </w:r>
          </w:p>
        </w:tc>
      </w:tr>
    </w:tbl>
    <w:p w14:paraId="18976C1D" w14:textId="77777777" w:rsidR="005F40AF" w:rsidRPr="00224CB9" w:rsidRDefault="005F40AF" w:rsidP="005F40AF">
      <w:pPr>
        <w:rPr>
          <w:lang w:val="en-GB"/>
        </w:rPr>
      </w:pPr>
    </w:p>
    <w:p w14:paraId="041B4EE9" w14:textId="77777777" w:rsidR="005F40AF" w:rsidRPr="008E3256" w:rsidRDefault="005F40AF" w:rsidP="005F40AF"/>
    <w:p w14:paraId="5620F90A" w14:textId="07A8517A" w:rsidR="006931D4" w:rsidRPr="005F40AF" w:rsidRDefault="006931D4" w:rsidP="005F40AF"/>
    <w:sectPr w:rsidR="006931D4" w:rsidRPr="005F40A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571D" w14:textId="77777777" w:rsidR="00581BB0" w:rsidRDefault="00581BB0" w:rsidP="009D6202">
      <w:pPr>
        <w:spacing w:after="0" w:line="240" w:lineRule="auto"/>
      </w:pPr>
      <w:r>
        <w:separator/>
      </w:r>
    </w:p>
  </w:endnote>
  <w:endnote w:type="continuationSeparator" w:id="0">
    <w:p w14:paraId="31A41E6F" w14:textId="77777777" w:rsidR="00581BB0" w:rsidRDefault="00581BB0" w:rsidP="009D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FE8C" w14:textId="77777777" w:rsidR="00713721" w:rsidRDefault="00713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2CD8" w14:textId="271363C5" w:rsidR="00402BF8" w:rsidRDefault="00402BF8">
    <w:pPr>
      <w:pStyle w:val="Footer"/>
    </w:pPr>
    <w:r>
      <w:rPr>
        <w:noProof/>
      </w:rPr>
      <w:drawing>
        <wp:anchor distT="0" distB="0" distL="114300" distR="114300" simplePos="0" relativeHeight="251658240" behindDoc="0" locked="0" layoutInCell="1" allowOverlap="1" wp14:anchorId="2DE743D3" wp14:editId="126BE6D3">
          <wp:simplePos x="0" y="0"/>
          <wp:positionH relativeFrom="column">
            <wp:posOffset>-944880</wp:posOffset>
          </wp:positionH>
          <wp:positionV relativeFrom="page">
            <wp:posOffset>10056495</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A456" w14:textId="77777777" w:rsidR="00713721" w:rsidRDefault="00713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02A8" w14:textId="77777777" w:rsidR="00581BB0" w:rsidRDefault="00581BB0" w:rsidP="009D6202">
      <w:pPr>
        <w:spacing w:after="0" w:line="240" w:lineRule="auto"/>
      </w:pPr>
      <w:r>
        <w:separator/>
      </w:r>
    </w:p>
  </w:footnote>
  <w:footnote w:type="continuationSeparator" w:id="0">
    <w:p w14:paraId="64460B5F" w14:textId="77777777" w:rsidR="00581BB0" w:rsidRDefault="00581BB0" w:rsidP="009D6202">
      <w:pPr>
        <w:spacing w:after="0" w:line="240" w:lineRule="auto"/>
      </w:pPr>
      <w:r>
        <w:continuationSeparator/>
      </w:r>
    </w:p>
  </w:footnote>
  <w:footnote w:id="1">
    <w:p w14:paraId="289A0AEB" w14:textId="77777777" w:rsidR="005F40AF" w:rsidRPr="008572D6" w:rsidRDefault="005F40AF" w:rsidP="005F40AF">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38A19264" w14:textId="77777777" w:rsidR="005F40AF" w:rsidRPr="00E01111" w:rsidRDefault="005F40AF" w:rsidP="005F40AF">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2979E8EF" w14:textId="77777777" w:rsidR="005F40AF" w:rsidRPr="009D6202" w:rsidRDefault="005F40AF" w:rsidP="005F40AF">
      <w:pPr>
        <w:pStyle w:val="FootnoteText"/>
        <w:rPr>
          <w:lang w:val="en-GB"/>
        </w:rPr>
      </w:pPr>
      <w:r>
        <w:rPr>
          <w:rStyle w:val="FootnoteReference"/>
        </w:rPr>
        <w:footnoteRef/>
      </w:r>
      <w:r>
        <w:t xml:space="preserve"> </w:t>
      </w:r>
      <w:hyperlink r:id="rId2" w:anchor="section-12-5-2-2risks-to-freshwater-ecosystems-%e2%80%93-n2" w:history="1">
        <w:r>
          <w:rPr>
            <w:rStyle w:val="Hyperlink"/>
          </w:rPr>
          <w:t>Chapter 5: Land, Nature, and Food - UK Climate Risk</w:t>
        </w:r>
      </w:hyperlink>
      <w:r>
        <w:t xml:space="preserve"> </w:t>
      </w:r>
    </w:p>
  </w:footnote>
  <w:footnote w:id="4">
    <w:p w14:paraId="44E9F429" w14:textId="77777777" w:rsidR="005F40AF" w:rsidRPr="009961F1" w:rsidRDefault="005F40AF" w:rsidP="005F40AF">
      <w:pPr>
        <w:pStyle w:val="FootnoteText"/>
        <w:rPr>
          <w:lang w:val="en-GB"/>
        </w:rPr>
      </w:pPr>
      <w:r>
        <w:rPr>
          <w:rStyle w:val="FootnoteReference"/>
        </w:rPr>
        <w:footnoteRef/>
      </w:r>
      <w:r>
        <w:t xml:space="preserve"> </w:t>
      </w:r>
      <w:hyperlink r:id="rId3" w:history="1">
        <w:r>
          <w:rPr>
            <w:rStyle w:val="Hyperlink"/>
          </w:rPr>
          <w:t>West Yorkshire Local Nature Recovery Strategy (2026)</w:t>
        </w:r>
      </w:hyperlink>
    </w:p>
  </w:footnote>
  <w:footnote w:id="5">
    <w:p w14:paraId="5E48B2D7" w14:textId="77777777" w:rsidR="005F40AF" w:rsidRPr="00D171BB" w:rsidRDefault="005F40AF" w:rsidP="005F40AF">
      <w:pPr>
        <w:pStyle w:val="FootnoteText"/>
        <w:rPr>
          <w:lang w:val="en-GB"/>
        </w:rPr>
      </w:pPr>
      <w:r>
        <w:rPr>
          <w:rStyle w:val="FootnoteReference"/>
        </w:rPr>
        <w:footnoteRef/>
      </w:r>
      <w:r>
        <w:t xml:space="preserve"> </w:t>
      </w:r>
      <w:r w:rsidRPr="00DC70D0">
        <w:rPr>
          <w:lang w:val="en-GB"/>
        </w:rPr>
        <w:t>West Yorkshire Natural Environment Stakeholder Focus Group, 9 September 2026, facilitated for the West Yorkshire Climate Risk Assessment</w:t>
      </w:r>
    </w:p>
  </w:footnote>
  <w:footnote w:id="6">
    <w:p w14:paraId="2601DC2A" w14:textId="77777777" w:rsidR="005F40AF" w:rsidRPr="00CC0CFC" w:rsidRDefault="005F40AF" w:rsidP="005F40AF">
      <w:pPr>
        <w:pStyle w:val="FootnoteText"/>
      </w:pPr>
      <w:r>
        <w:rPr>
          <w:rStyle w:val="FootnoteReference"/>
        </w:rPr>
        <w:footnoteRef/>
      </w:r>
      <w:r>
        <w:t xml:space="preserve"> </w:t>
      </w:r>
      <w:hyperlink r:id="rId4" w:history="1">
        <w:r>
          <w:rPr>
            <w:rStyle w:val="Hyperlink"/>
          </w:rPr>
          <w:t>Environment Agency Press Release (2025)</w:t>
        </w:r>
      </w:hyperlink>
      <w:r>
        <w:t xml:space="preserve"> </w:t>
      </w:r>
    </w:p>
  </w:footnote>
  <w:footnote w:id="7">
    <w:p w14:paraId="30680CFA" w14:textId="77777777" w:rsidR="005F40AF" w:rsidRPr="00EA1959" w:rsidRDefault="005F40AF" w:rsidP="005F40AF">
      <w:pPr>
        <w:pStyle w:val="FootnoteText"/>
        <w:rPr>
          <w:lang w:val="en-GB"/>
        </w:rPr>
      </w:pPr>
      <w:r>
        <w:rPr>
          <w:rStyle w:val="FootnoteReference"/>
        </w:rPr>
        <w:footnoteRef/>
      </w:r>
      <w:r>
        <w:t xml:space="preserve"> </w:t>
      </w:r>
      <w:hyperlink r:id="rId5" w:tgtFrame="_blank" w:tooltip="Wakefield Local Biodiversity Action Plan (opens in new tab)" w:history="1">
        <w:r w:rsidRPr="00EA1959">
          <w:rPr>
            <w:rStyle w:val="Hyperlink"/>
          </w:rPr>
          <w:t>Wakefield Local Biodiversity Action Plan (</w:t>
        </w:r>
        <w:r>
          <w:rPr>
            <w:rStyle w:val="Hyperlink"/>
          </w:rPr>
          <w:t>2014</w:t>
        </w:r>
        <w:r w:rsidRPr="00EA1959">
          <w:rPr>
            <w:rStyle w:val="Hyperlink"/>
          </w:rPr>
          <w:t>)</w:t>
        </w:r>
      </w:hyperlink>
    </w:p>
  </w:footnote>
  <w:footnote w:id="8">
    <w:p w14:paraId="22C6A4DE" w14:textId="77777777" w:rsidR="005F40AF" w:rsidRPr="00542F14" w:rsidRDefault="005F40AF" w:rsidP="005F40AF">
      <w:pPr>
        <w:pStyle w:val="FootnoteText"/>
        <w:rPr>
          <w:lang w:val="en-GB"/>
        </w:rPr>
      </w:pPr>
      <w:r>
        <w:rPr>
          <w:rStyle w:val="FootnoteReference"/>
        </w:rPr>
        <w:footnoteRef/>
      </w:r>
      <w:hyperlink r:id="rId6" w:history="1">
        <w:r>
          <w:rPr>
            <w:rStyle w:val="Hyperlink"/>
          </w:rPr>
          <w:t>Water temperature projections for England’s rivers, Environment Agency (2025)</w:t>
        </w:r>
      </w:hyperlink>
      <w:r>
        <w:t xml:space="preserve"> </w:t>
      </w:r>
    </w:p>
  </w:footnote>
  <w:footnote w:id="9">
    <w:p w14:paraId="39AFAE84" w14:textId="03F79B5F" w:rsidR="005F40AF" w:rsidRPr="003E76B3" w:rsidRDefault="005F40AF" w:rsidP="005F40AF">
      <w:pPr>
        <w:pStyle w:val="FootnoteText"/>
        <w:rPr>
          <w:lang w:val="en-GB"/>
        </w:rPr>
      </w:pPr>
      <w:r>
        <w:rPr>
          <w:rStyle w:val="FootnoteReference"/>
        </w:rPr>
        <w:footnoteRef/>
      </w:r>
      <w:r>
        <w:t xml:space="preserve"> </w:t>
      </w:r>
      <w:hyperlink r:id="rId7" w:history="1">
        <w:r w:rsidRPr="00A65A46">
          <w:rPr>
            <w:rStyle w:val="Hyperlink"/>
          </w:rPr>
          <w:t>Nature Related Climate Risk Exposure in the West Yorkshire Combined Authority (2026)</w:t>
        </w:r>
      </w:hyperlink>
    </w:p>
  </w:footnote>
  <w:footnote w:id="10">
    <w:p w14:paraId="23C6DDF0" w14:textId="77777777" w:rsidR="005F40AF" w:rsidRPr="005855B4" w:rsidRDefault="005F40AF" w:rsidP="005F40AF">
      <w:pPr>
        <w:pStyle w:val="FootnoteText"/>
        <w:rPr>
          <w:lang w:val="en-GB"/>
        </w:rPr>
      </w:pPr>
      <w:r>
        <w:rPr>
          <w:rStyle w:val="FootnoteReference"/>
        </w:rPr>
        <w:footnoteRef/>
      </w:r>
      <w:r>
        <w:t xml:space="preserve"> </w:t>
      </w:r>
      <w:hyperlink r:id="rId8" w:history="1">
        <w:r>
          <w:rPr>
            <w:rStyle w:val="Hyperlink"/>
          </w:rPr>
          <w:t>Yorkshire Water EPA Report (2024)</w:t>
        </w:r>
      </w:hyperlink>
      <w:r>
        <w:t xml:space="preserve"> </w:t>
      </w:r>
    </w:p>
  </w:footnote>
  <w:footnote w:id="11">
    <w:p w14:paraId="1F3D0DD1" w14:textId="77777777" w:rsidR="005F40AF" w:rsidRPr="00114428" w:rsidRDefault="005F40AF" w:rsidP="005F40AF">
      <w:pPr>
        <w:pStyle w:val="FootnoteText"/>
        <w:rPr>
          <w:lang w:val="en-GB"/>
        </w:rPr>
      </w:pPr>
      <w:r>
        <w:rPr>
          <w:rStyle w:val="FootnoteReference"/>
        </w:rPr>
        <w:footnoteRef/>
      </w:r>
      <w:r>
        <w:t xml:space="preserve"> </w:t>
      </w:r>
      <w:hyperlink r:id="rId9" w:history="1">
        <w:r>
          <w:rPr>
            <w:rStyle w:val="Hyperlink"/>
          </w:rPr>
          <w:t>Calder Catchment Partnership</w:t>
        </w:r>
      </w:hyperlink>
      <w:r>
        <w:t xml:space="preserve"> </w:t>
      </w:r>
    </w:p>
  </w:footnote>
  <w:footnote w:id="12">
    <w:p w14:paraId="0447C54D" w14:textId="77777777" w:rsidR="005F40AF" w:rsidRPr="0066422B" w:rsidRDefault="005F40AF" w:rsidP="005F40AF">
      <w:pPr>
        <w:pStyle w:val="FootnoteText"/>
        <w:rPr>
          <w:lang w:val="en-GB"/>
        </w:rPr>
      </w:pPr>
      <w:r>
        <w:rPr>
          <w:rStyle w:val="FootnoteReference"/>
        </w:rPr>
        <w:footnoteRef/>
      </w:r>
      <w:r>
        <w:t xml:space="preserve"> </w:t>
      </w:r>
      <w:hyperlink r:id="rId10" w:history="1">
        <w:r>
          <w:rPr>
            <w:rStyle w:val="Hyperlink"/>
          </w:rPr>
          <w:t>West Yorkshire Invasive Species</w:t>
        </w:r>
      </w:hyperlink>
      <w:r>
        <w:t xml:space="preserve"> </w:t>
      </w:r>
    </w:p>
  </w:footnote>
  <w:footnote w:id="13">
    <w:p w14:paraId="5068BB31" w14:textId="77777777" w:rsidR="005F40AF" w:rsidRPr="003772C6" w:rsidRDefault="005F40AF" w:rsidP="005F40AF">
      <w:pPr>
        <w:pStyle w:val="FootnoteText"/>
        <w:rPr>
          <w:lang w:val="en-GB"/>
        </w:rPr>
      </w:pPr>
      <w:r>
        <w:rPr>
          <w:rStyle w:val="FootnoteReference"/>
        </w:rPr>
        <w:footnoteRef/>
      </w:r>
      <w:r>
        <w:t xml:space="preserve"> </w:t>
      </w:r>
      <w:hyperlink r:id="rId11" w:history="1">
        <w:r w:rsidRPr="00221C61">
          <w:rPr>
            <w:rStyle w:val="Hyperlink"/>
          </w:rPr>
          <w:t>West Yorkshire Flood Innovation Programme</w:t>
        </w:r>
      </w:hyperlink>
      <w:r>
        <w:t xml:space="preserve"> </w:t>
      </w:r>
    </w:p>
  </w:footnote>
  <w:footnote w:id="14">
    <w:p w14:paraId="5CE224AF" w14:textId="77777777" w:rsidR="005F40AF" w:rsidRPr="008A2BA7" w:rsidRDefault="005F40AF" w:rsidP="005F40AF">
      <w:pPr>
        <w:pStyle w:val="FootnoteText"/>
        <w:rPr>
          <w:lang w:val="en-GB"/>
        </w:rPr>
      </w:pPr>
      <w:r>
        <w:rPr>
          <w:rStyle w:val="FootnoteReference"/>
        </w:rPr>
        <w:footnoteRef/>
      </w:r>
      <w:r>
        <w:t xml:space="preserve"> </w:t>
      </w:r>
      <w:hyperlink r:id="rId12" w:history="1">
        <w:r>
          <w:rPr>
            <w:rStyle w:val="Hyperlink"/>
          </w:rPr>
          <w:t xml:space="preserve">Yorkshire Water Resources Management Plan (2024) </w:t>
        </w:r>
      </w:hyperlink>
      <w:r>
        <w:t xml:space="preserve"> </w:t>
      </w:r>
    </w:p>
  </w:footnote>
  <w:footnote w:id="15">
    <w:p w14:paraId="6AA63E44" w14:textId="77777777" w:rsidR="005F40AF" w:rsidRPr="0030314A" w:rsidRDefault="005F40AF" w:rsidP="005F40AF">
      <w:pPr>
        <w:pStyle w:val="FootnoteText"/>
        <w:rPr>
          <w:lang w:val="en-GB"/>
        </w:rPr>
      </w:pPr>
      <w:r>
        <w:rPr>
          <w:rStyle w:val="FootnoteReference"/>
        </w:rPr>
        <w:footnoteRef/>
      </w:r>
      <w:r>
        <w:t xml:space="preserve"> </w:t>
      </w:r>
      <w:hyperlink r:id="rId13" w:history="1">
        <w:r>
          <w:rPr>
            <w:rStyle w:val="Hyperlink"/>
          </w:rPr>
          <w:t>Yorkshire Water Drought Environmental Monitoring Plan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F5D4" w14:textId="77777777" w:rsidR="00713721" w:rsidRDefault="00713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D183" w14:textId="0B2C6FB6" w:rsidR="00402BF8" w:rsidRPr="0048746E" w:rsidRDefault="00DE2612" w:rsidP="0048746E">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622381766"/>
        <w:docPartObj>
          <w:docPartGallery w:val="Watermarks"/>
          <w:docPartUnique/>
        </w:docPartObj>
      </w:sdtPr>
      <w:sdtContent>
        <w:r w:rsidRPr="00DE2612">
          <w:rPr>
            <w:b/>
            <w:noProof/>
            <w:color w:val="595959" w:themeColor="text1" w:themeTint="A6"/>
            <w:kern w:val="2"/>
            <w:lang w:val="en-GB" w:eastAsia="en-US"/>
            <w14:ligatures w14:val="standardContextual"/>
          </w:rPr>
          <w:pict w14:anchorId="263BDA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8746E"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8CC2" w14:textId="77777777" w:rsidR="00713721" w:rsidRDefault="00713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4E1"/>
    <w:multiLevelType w:val="multilevel"/>
    <w:tmpl w:val="C95E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B212AA"/>
    <w:multiLevelType w:val="hybridMultilevel"/>
    <w:tmpl w:val="6E809532"/>
    <w:lvl w:ilvl="0" w:tplc="2F508914">
      <w:start w:val="1"/>
      <w:numFmt w:val="bullet"/>
      <w:lvlText w:val="●"/>
      <w:lvlJc w:val="left"/>
      <w:pPr>
        <w:ind w:left="720" w:hanging="360"/>
      </w:pPr>
    </w:lvl>
    <w:lvl w:ilvl="1" w:tplc="5366C974">
      <w:start w:val="1"/>
      <w:numFmt w:val="bullet"/>
      <w:lvlText w:val="○"/>
      <w:lvlJc w:val="left"/>
      <w:pPr>
        <w:ind w:left="1440" w:hanging="360"/>
      </w:pPr>
    </w:lvl>
    <w:lvl w:ilvl="2" w:tplc="EA0A3196">
      <w:start w:val="1"/>
      <w:numFmt w:val="bullet"/>
      <w:lvlText w:val="■"/>
      <w:lvlJc w:val="left"/>
      <w:pPr>
        <w:ind w:left="2160" w:hanging="360"/>
      </w:pPr>
    </w:lvl>
    <w:lvl w:ilvl="3" w:tplc="B4444082">
      <w:start w:val="1"/>
      <w:numFmt w:val="bullet"/>
      <w:lvlText w:val="●"/>
      <w:lvlJc w:val="left"/>
      <w:pPr>
        <w:ind w:left="2880" w:hanging="360"/>
      </w:pPr>
    </w:lvl>
    <w:lvl w:ilvl="4" w:tplc="13D65E1C">
      <w:start w:val="1"/>
      <w:numFmt w:val="bullet"/>
      <w:lvlText w:val="○"/>
      <w:lvlJc w:val="left"/>
      <w:pPr>
        <w:ind w:left="3600" w:hanging="360"/>
      </w:pPr>
    </w:lvl>
    <w:lvl w:ilvl="5" w:tplc="BAA0460E">
      <w:start w:val="1"/>
      <w:numFmt w:val="bullet"/>
      <w:lvlText w:val="■"/>
      <w:lvlJc w:val="left"/>
      <w:pPr>
        <w:ind w:left="4320" w:hanging="360"/>
      </w:pPr>
    </w:lvl>
    <w:lvl w:ilvl="6" w:tplc="F0BA9C9E">
      <w:start w:val="1"/>
      <w:numFmt w:val="bullet"/>
      <w:lvlText w:val="●"/>
      <w:lvlJc w:val="left"/>
      <w:pPr>
        <w:ind w:left="5040" w:hanging="360"/>
      </w:pPr>
    </w:lvl>
    <w:lvl w:ilvl="7" w:tplc="03CAA732">
      <w:start w:val="1"/>
      <w:numFmt w:val="bullet"/>
      <w:lvlText w:val="●"/>
      <w:lvlJc w:val="left"/>
      <w:pPr>
        <w:ind w:left="5760" w:hanging="360"/>
      </w:pPr>
    </w:lvl>
    <w:lvl w:ilvl="8" w:tplc="9578BE78">
      <w:start w:val="1"/>
      <w:numFmt w:val="bullet"/>
      <w:lvlText w:val="●"/>
      <w:lvlJc w:val="left"/>
      <w:pPr>
        <w:ind w:left="6480" w:hanging="360"/>
      </w:pPr>
    </w:lvl>
  </w:abstractNum>
  <w:abstractNum w:abstractNumId="2" w15:restartNumberingAfterBreak="0">
    <w:nsid w:val="1ACA5AF4"/>
    <w:multiLevelType w:val="hybridMultilevel"/>
    <w:tmpl w:val="000AC2F8"/>
    <w:lvl w:ilvl="0" w:tplc="4514761C">
      <w:start w:val="1"/>
      <w:numFmt w:val="bullet"/>
      <w:lvlText w:val=""/>
      <w:lvlJc w:val="left"/>
      <w:pPr>
        <w:ind w:left="720" w:hanging="360"/>
      </w:pPr>
      <w:rPr>
        <w:rFonts w:ascii="Symbol" w:eastAsia="Symbol" w:hAnsi="Symbol" w:cs="Symbol"/>
      </w:rPr>
    </w:lvl>
    <w:lvl w:ilvl="1" w:tplc="9CA85ADE">
      <w:start w:val="1"/>
      <w:numFmt w:val="bullet"/>
      <w:lvlText w:val="o"/>
      <w:lvlJc w:val="left"/>
      <w:pPr>
        <w:ind w:left="1440" w:hanging="360"/>
      </w:pPr>
      <w:rPr>
        <w:rFonts w:ascii="Courier New" w:eastAsia="Courier New" w:hAnsi="Courier New" w:cs="Courier New"/>
      </w:rPr>
    </w:lvl>
    <w:lvl w:ilvl="2" w:tplc="592AF81E">
      <w:start w:val="1"/>
      <w:numFmt w:val="bullet"/>
      <w:lvlText w:val=""/>
      <w:lvlJc w:val="left"/>
      <w:pPr>
        <w:ind w:left="2160" w:hanging="360"/>
      </w:pPr>
      <w:rPr>
        <w:rFonts w:ascii="Wingdings" w:eastAsia="Wingdings" w:hAnsi="Wingdings" w:cs="Wingdings"/>
      </w:rPr>
    </w:lvl>
    <w:lvl w:ilvl="3" w:tplc="3244C546">
      <w:start w:val="1"/>
      <w:numFmt w:val="bullet"/>
      <w:lvlText w:val=""/>
      <w:lvlJc w:val="left"/>
      <w:pPr>
        <w:ind w:left="2880" w:hanging="360"/>
      </w:pPr>
      <w:rPr>
        <w:rFonts w:ascii="Symbol" w:eastAsia="Symbol" w:hAnsi="Symbol" w:cs="Symbol"/>
      </w:rPr>
    </w:lvl>
    <w:lvl w:ilvl="4" w:tplc="BDDADE9C">
      <w:start w:val="1"/>
      <w:numFmt w:val="bullet"/>
      <w:lvlText w:val="o"/>
      <w:lvlJc w:val="left"/>
      <w:pPr>
        <w:ind w:left="3600" w:hanging="360"/>
      </w:pPr>
      <w:rPr>
        <w:rFonts w:ascii="Courier New" w:eastAsia="Courier New" w:hAnsi="Courier New" w:cs="Courier New"/>
      </w:rPr>
    </w:lvl>
    <w:lvl w:ilvl="5" w:tplc="A5181242">
      <w:start w:val="1"/>
      <w:numFmt w:val="bullet"/>
      <w:lvlText w:val=""/>
      <w:lvlJc w:val="left"/>
      <w:pPr>
        <w:ind w:left="4320" w:hanging="360"/>
      </w:pPr>
      <w:rPr>
        <w:rFonts w:ascii="Wingdings" w:eastAsia="Wingdings" w:hAnsi="Wingdings" w:cs="Wingdings"/>
      </w:rPr>
    </w:lvl>
    <w:lvl w:ilvl="6" w:tplc="EA7C5942">
      <w:start w:val="1"/>
      <w:numFmt w:val="bullet"/>
      <w:lvlText w:val=""/>
      <w:lvlJc w:val="left"/>
      <w:pPr>
        <w:ind w:left="5040" w:hanging="360"/>
      </w:pPr>
      <w:rPr>
        <w:rFonts w:ascii="Symbol" w:eastAsia="Symbol" w:hAnsi="Symbol" w:cs="Symbol"/>
      </w:rPr>
    </w:lvl>
    <w:lvl w:ilvl="7" w:tplc="B55C22E0">
      <w:start w:val="1"/>
      <w:numFmt w:val="bullet"/>
      <w:lvlText w:val="o"/>
      <w:lvlJc w:val="left"/>
      <w:pPr>
        <w:ind w:left="5760" w:hanging="360"/>
      </w:pPr>
      <w:rPr>
        <w:rFonts w:ascii="Courier New" w:eastAsia="Courier New" w:hAnsi="Courier New" w:cs="Courier New"/>
      </w:rPr>
    </w:lvl>
    <w:lvl w:ilvl="8" w:tplc="7598A7C8">
      <w:start w:val="1"/>
      <w:numFmt w:val="bullet"/>
      <w:lvlText w:val=""/>
      <w:lvlJc w:val="left"/>
      <w:pPr>
        <w:ind w:left="6480" w:hanging="360"/>
      </w:pPr>
      <w:rPr>
        <w:rFonts w:ascii="Wingdings" w:eastAsia="Wingdings" w:hAnsi="Wingdings" w:cs="Wingdings"/>
      </w:rPr>
    </w:lvl>
  </w:abstractNum>
  <w:abstractNum w:abstractNumId="3" w15:restartNumberingAfterBreak="0">
    <w:nsid w:val="204363A6"/>
    <w:multiLevelType w:val="hybridMultilevel"/>
    <w:tmpl w:val="45A4F742"/>
    <w:lvl w:ilvl="0" w:tplc="5544AAA2">
      <w:start w:val="1"/>
      <w:numFmt w:val="bullet"/>
      <w:lvlText w:val=""/>
      <w:lvlJc w:val="left"/>
      <w:pPr>
        <w:ind w:left="720" w:hanging="360"/>
      </w:pPr>
      <w:rPr>
        <w:rFonts w:ascii="Symbol" w:eastAsia="Symbol" w:hAnsi="Symbol" w:cs="Symbol"/>
      </w:rPr>
    </w:lvl>
    <w:lvl w:ilvl="1" w:tplc="95E859FC">
      <w:start w:val="1"/>
      <w:numFmt w:val="bullet"/>
      <w:lvlText w:val="o"/>
      <w:lvlJc w:val="left"/>
      <w:pPr>
        <w:ind w:left="1440" w:hanging="360"/>
      </w:pPr>
      <w:rPr>
        <w:rFonts w:ascii="Courier New" w:eastAsia="Courier New" w:hAnsi="Courier New" w:cs="Courier New"/>
      </w:rPr>
    </w:lvl>
    <w:lvl w:ilvl="2" w:tplc="75222394">
      <w:start w:val="1"/>
      <w:numFmt w:val="bullet"/>
      <w:lvlText w:val=""/>
      <w:lvlJc w:val="left"/>
      <w:pPr>
        <w:ind w:left="2160" w:hanging="360"/>
      </w:pPr>
      <w:rPr>
        <w:rFonts w:ascii="Wingdings" w:eastAsia="Wingdings" w:hAnsi="Wingdings" w:cs="Wingdings"/>
      </w:rPr>
    </w:lvl>
    <w:lvl w:ilvl="3" w:tplc="5B7E7E70">
      <w:start w:val="1"/>
      <w:numFmt w:val="bullet"/>
      <w:lvlText w:val=""/>
      <w:lvlJc w:val="left"/>
      <w:pPr>
        <w:ind w:left="2880" w:hanging="360"/>
      </w:pPr>
      <w:rPr>
        <w:rFonts w:ascii="Symbol" w:eastAsia="Symbol" w:hAnsi="Symbol" w:cs="Symbol"/>
      </w:rPr>
    </w:lvl>
    <w:lvl w:ilvl="4" w:tplc="2B3034DC">
      <w:start w:val="1"/>
      <w:numFmt w:val="bullet"/>
      <w:lvlText w:val="o"/>
      <w:lvlJc w:val="left"/>
      <w:pPr>
        <w:ind w:left="3600" w:hanging="360"/>
      </w:pPr>
      <w:rPr>
        <w:rFonts w:ascii="Courier New" w:eastAsia="Courier New" w:hAnsi="Courier New" w:cs="Courier New"/>
      </w:rPr>
    </w:lvl>
    <w:lvl w:ilvl="5" w:tplc="5154741C">
      <w:start w:val="1"/>
      <w:numFmt w:val="bullet"/>
      <w:lvlText w:val=""/>
      <w:lvlJc w:val="left"/>
      <w:pPr>
        <w:ind w:left="4320" w:hanging="360"/>
      </w:pPr>
      <w:rPr>
        <w:rFonts w:ascii="Wingdings" w:eastAsia="Wingdings" w:hAnsi="Wingdings" w:cs="Wingdings"/>
      </w:rPr>
    </w:lvl>
    <w:lvl w:ilvl="6" w:tplc="E6F04518">
      <w:start w:val="1"/>
      <w:numFmt w:val="bullet"/>
      <w:lvlText w:val=""/>
      <w:lvlJc w:val="left"/>
      <w:pPr>
        <w:ind w:left="5040" w:hanging="360"/>
      </w:pPr>
      <w:rPr>
        <w:rFonts w:ascii="Symbol" w:eastAsia="Symbol" w:hAnsi="Symbol" w:cs="Symbol"/>
      </w:rPr>
    </w:lvl>
    <w:lvl w:ilvl="7" w:tplc="1674E700">
      <w:start w:val="1"/>
      <w:numFmt w:val="bullet"/>
      <w:lvlText w:val="o"/>
      <w:lvlJc w:val="left"/>
      <w:pPr>
        <w:ind w:left="5760" w:hanging="360"/>
      </w:pPr>
      <w:rPr>
        <w:rFonts w:ascii="Courier New" w:eastAsia="Courier New" w:hAnsi="Courier New" w:cs="Courier New"/>
      </w:rPr>
    </w:lvl>
    <w:lvl w:ilvl="8" w:tplc="66FA0BA8">
      <w:start w:val="1"/>
      <w:numFmt w:val="bullet"/>
      <w:lvlText w:val=""/>
      <w:lvlJc w:val="left"/>
      <w:pPr>
        <w:ind w:left="6480" w:hanging="360"/>
      </w:pPr>
      <w:rPr>
        <w:rFonts w:ascii="Wingdings" w:eastAsia="Wingdings" w:hAnsi="Wingdings" w:cs="Wingdings"/>
      </w:rPr>
    </w:lvl>
  </w:abstractNum>
  <w:abstractNum w:abstractNumId="4" w15:restartNumberingAfterBreak="0">
    <w:nsid w:val="46BC4B0E"/>
    <w:multiLevelType w:val="hybridMultilevel"/>
    <w:tmpl w:val="4620B0FA"/>
    <w:lvl w:ilvl="0" w:tplc="FF60A63C">
      <w:start w:val="1"/>
      <w:numFmt w:val="bullet"/>
      <w:lvlText w:val=""/>
      <w:lvlJc w:val="left"/>
      <w:pPr>
        <w:ind w:left="720" w:hanging="360"/>
      </w:pPr>
      <w:rPr>
        <w:rFonts w:ascii="Symbol" w:eastAsia="Symbol" w:hAnsi="Symbol" w:cs="Symbol"/>
      </w:rPr>
    </w:lvl>
    <w:lvl w:ilvl="1" w:tplc="E9CE1ADC">
      <w:start w:val="1"/>
      <w:numFmt w:val="bullet"/>
      <w:lvlText w:val="o"/>
      <w:lvlJc w:val="left"/>
      <w:pPr>
        <w:ind w:left="1440" w:hanging="360"/>
      </w:pPr>
      <w:rPr>
        <w:rFonts w:ascii="Courier New" w:eastAsia="Courier New" w:hAnsi="Courier New" w:cs="Courier New"/>
      </w:rPr>
    </w:lvl>
    <w:lvl w:ilvl="2" w:tplc="C22489F8">
      <w:start w:val="1"/>
      <w:numFmt w:val="bullet"/>
      <w:lvlText w:val=""/>
      <w:lvlJc w:val="left"/>
      <w:pPr>
        <w:ind w:left="2160" w:hanging="360"/>
      </w:pPr>
      <w:rPr>
        <w:rFonts w:ascii="Wingdings" w:eastAsia="Wingdings" w:hAnsi="Wingdings" w:cs="Wingdings"/>
      </w:rPr>
    </w:lvl>
    <w:lvl w:ilvl="3" w:tplc="76D2D8EC">
      <w:start w:val="1"/>
      <w:numFmt w:val="bullet"/>
      <w:lvlText w:val=""/>
      <w:lvlJc w:val="left"/>
      <w:pPr>
        <w:ind w:left="2880" w:hanging="360"/>
      </w:pPr>
      <w:rPr>
        <w:rFonts w:ascii="Symbol" w:eastAsia="Symbol" w:hAnsi="Symbol" w:cs="Symbol"/>
      </w:rPr>
    </w:lvl>
    <w:lvl w:ilvl="4" w:tplc="541C39E6">
      <w:start w:val="1"/>
      <w:numFmt w:val="bullet"/>
      <w:lvlText w:val="o"/>
      <w:lvlJc w:val="left"/>
      <w:pPr>
        <w:ind w:left="3600" w:hanging="360"/>
      </w:pPr>
      <w:rPr>
        <w:rFonts w:ascii="Courier New" w:eastAsia="Courier New" w:hAnsi="Courier New" w:cs="Courier New"/>
      </w:rPr>
    </w:lvl>
    <w:lvl w:ilvl="5" w:tplc="9724E4DA">
      <w:start w:val="1"/>
      <w:numFmt w:val="bullet"/>
      <w:lvlText w:val=""/>
      <w:lvlJc w:val="left"/>
      <w:pPr>
        <w:ind w:left="4320" w:hanging="360"/>
      </w:pPr>
      <w:rPr>
        <w:rFonts w:ascii="Wingdings" w:eastAsia="Wingdings" w:hAnsi="Wingdings" w:cs="Wingdings"/>
      </w:rPr>
    </w:lvl>
    <w:lvl w:ilvl="6" w:tplc="02E8E792">
      <w:start w:val="1"/>
      <w:numFmt w:val="bullet"/>
      <w:lvlText w:val=""/>
      <w:lvlJc w:val="left"/>
      <w:pPr>
        <w:ind w:left="5040" w:hanging="360"/>
      </w:pPr>
      <w:rPr>
        <w:rFonts w:ascii="Symbol" w:eastAsia="Symbol" w:hAnsi="Symbol" w:cs="Symbol"/>
      </w:rPr>
    </w:lvl>
    <w:lvl w:ilvl="7" w:tplc="65C811A0">
      <w:start w:val="1"/>
      <w:numFmt w:val="bullet"/>
      <w:lvlText w:val="o"/>
      <w:lvlJc w:val="left"/>
      <w:pPr>
        <w:ind w:left="5760" w:hanging="360"/>
      </w:pPr>
      <w:rPr>
        <w:rFonts w:ascii="Courier New" w:eastAsia="Courier New" w:hAnsi="Courier New" w:cs="Courier New"/>
      </w:rPr>
    </w:lvl>
    <w:lvl w:ilvl="8" w:tplc="9BE4E3B6">
      <w:start w:val="1"/>
      <w:numFmt w:val="bullet"/>
      <w:lvlText w:val=""/>
      <w:lvlJc w:val="left"/>
      <w:pPr>
        <w:ind w:left="6480" w:hanging="360"/>
      </w:pPr>
      <w:rPr>
        <w:rFonts w:ascii="Wingdings" w:eastAsia="Wingdings" w:hAnsi="Wingdings" w:cs="Wingdings"/>
      </w:rPr>
    </w:lvl>
  </w:abstractNum>
  <w:abstractNum w:abstractNumId="5" w15:restartNumberingAfterBreak="0">
    <w:nsid w:val="59DF197A"/>
    <w:multiLevelType w:val="hybridMultilevel"/>
    <w:tmpl w:val="46DE1692"/>
    <w:lvl w:ilvl="0" w:tplc="253A9E3E">
      <w:start w:val="1"/>
      <w:numFmt w:val="bullet"/>
      <w:lvlText w:val=""/>
      <w:lvlJc w:val="left"/>
      <w:pPr>
        <w:ind w:left="720" w:hanging="360"/>
      </w:pPr>
      <w:rPr>
        <w:rFonts w:ascii="Symbol" w:eastAsia="Symbol" w:hAnsi="Symbol" w:cs="Symbol"/>
      </w:rPr>
    </w:lvl>
    <w:lvl w:ilvl="1" w:tplc="3070B1F0">
      <w:start w:val="1"/>
      <w:numFmt w:val="bullet"/>
      <w:lvlText w:val="o"/>
      <w:lvlJc w:val="left"/>
      <w:pPr>
        <w:ind w:left="1440" w:hanging="360"/>
      </w:pPr>
      <w:rPr>
        <w:rFonts w:ascii="Courier New" w:eastAsia="Courier New" w:hAnsi="Courier New" w:cs="Courier New"/>
      </w:rPr>
    </w:lvl>
    <w:lvl w:ilvl="2" w:tplc="E592B322">
      <w:start w:val="1"/>
      <w:numFmt w:val="bullet"/>
      <w:lvlText w:val=""/>
      <w:lvlJc w:val="left"/>
      <w:pPr>
        <w:ind w:left="2160" w:hanging="360"/>
      </w:pPr>
      <w:rPr>
        <w:rFonts w:ascii="Wingdings" w:eastAsia="Wingdings" w:hAnsi="Wingdings" w:cs="Wingdings"/>
      </w:rPr>
    </w:lvl>
    <w:lvl w:ilvl="3" w:tplc="A8F089FA">
      <w:start w:val="1"/>
      <w:numFmt w:val="bullet"/>
      <w:lvlText w:val=""/>
      <w:lvlJc w:val="left"/>
      <w:pPr>
        <w:ind w:left="2880" w:hanging="360"/>
      </w:pPr>
      <w:rPr>
        <w:rFonts w:ascii="Symbol" w:eastAsia="Symbol" w:hAnsi="Symbol" w:cs="Symbol"/>
      </w:rPr>
    </w:lvl>
    <w:lvl w:ilvl="4" w:tplc="A94A0E48">
      <w:start w:val="1"/>
      <w:numFmt w:val="bullet"/>
      <w:lvlText w:val="o"/>
      <w:lvlJc w:val="left"/>
      <w:pPr>
        <w:ind w:left="3600" w:hanging="360"/>
      </w:pPr>
      <w:rPr>
        <w:rFonts w:ascii="Courier New" w:eastAsia="Courier New" w:hAnsi="Courier New" w:cs="Courier New"/>
      </w:rPr>
    </w:lvl>
    <w:lvl w:ilvl="5" w:tplc="225C976C">
      <w:start w:val="1"/>
      <w:numFmt w:val="bullet"/>
      <w:lvlText w:val=""/>
      <w:lvlJc w:val="left"/>
      <w:pPr>
        <w:ind w:left="4320" w:hanging="360"/>
      </w:pPr>
      <w:rPr>
        <w:rFonts w:ascii="Wingdings" w:eastAsia="Wingdings" w:hAnsi="Wingdings" w:cs="Wingdings"/>
      </w:rPr>
    </w:lvl>
    <w:lvl w:ilvl="6" w:tplc="98D6B478">
      <w:start w:val="1"/>
      <w:numFmt w:val="bullet"/>
      <w:lvlText w:val=""/>
      <w:lvlJc w:val="left"/>
      <w:pPr>
        <w:ind w:left="5040" w:hanging="360"/>
      </w:pPr>
      <w:rPr>
        <w:rFonts w:ascii="Symbol" w:eastAsia="Symbol" w:hAnsi="Symbol" w:cs="Symbol"/>
      </w:rPr>
    </w:lvl>
    <w:lvl w:ilvl="7" w:tplc="10C0EBB2">
      <w:start w:val="1"/>
      <w:numFmt w:val="bullet"/>
      <w:lvlText w:val="o"/>
      <w:lvlJc w:val="left"/>
      <w:pPr>
        <w:ind w:left="5760" w:hanging="360"/>
      </w:pPr>
      <w:rPr>
        <w:rFonts w:ascii="Courier New" w:eastAsia="Courier New" w:hAnsi="Courier New" w:cs="Courier New"/>
      </w:rPr>
    </w:lvl>
    <w:lvl w:ilvl="8" w:tplc="C792B44A">
      <w:start w:val="1"/>
      <w:numFmt w:val="bullet"/>
      <w:lvlText w:val=""/>
      <w:lvlJc w:val="left"/>
      <w:pPr>
        <w:ind w:left="6480" w:hanging="360"/>
      </w:pPr>
      <w:rPr>
        <w:rFonts w:ascii="Wingdings" w:eastAsia="Wingdings" w:hAnsi="Wingdings" w:cs="Wingdings"/>
      </w:rPr>
    </w:lvl>
  </w:abstractNum>
  <w:abstractNum w:abstractNumId="6" w15:restartNumberingAfterBreak="0">
    <w:nsid w:val="64AB3417"/>
    <w:multiLevelType w:val="hybridMultilevel"/>
    <w:tmpl w:val="33664C9A"/>
    <w:lvl w:ilvl="0" w:tplc="0D48ED74">
      <w:start w:val="1"/>
      <w:numFmt w:val="bullet"/>
      <w:lvlText w:val=""/>
      <w:lvlJc w:val="left"/>
      <w:pPr>
        <w:ind w:left="720" w:hanging="360"/>
      </w:pPr>
      <w:rPr>
        <w:rFonts w:ascii="Symbol" w:eastAsia="Symbol" w:hAnsi="Symbol" w:cs="Symbol"/>
      </w:rPr>
    </w:lvl>
    <w:lvl w:ilvl="1" w:tplc="19F8B8E0">
      <w:start w:val="1"/>
      <w:numFmt w:val="bullet"/>
      <w:lvlText w:val="o"/>
      <w:lvlJc w:val="left"/>
      <w:pPr>
        <w:ind w:left="1440" w:hanging="360"/>
      </w:pPr>
      <w:rPr>
        <w:rFonts w:ascii="Courier New" w:eastAsia="Courier New" w:hAnsi="Courier New" w:cs="Courier New"/>
      </w:rPr>
    </w:lvl>
    <w:lvl w:ilvl="2" w:tplc="D8E8E740">
      <w:start w:val="1"/>
      <w:numFmt w:val="bullet"/>
      <w:lvlText w:val=""/>
      <w:lvlJc w:val="left"/>
      <w:pPr>
        <w:ind w:left="2160" w:hanging="360"/>
      </w:pPr>
      <w:rPr>
        <w:rFonts w:ascii="Wingdings" w:eastAsia="Wingdings" w:hAnsi="Wingdings" w:cs="Wingdings"/>
      </w:rPr>
    </w:lvl>
    <w:lvl w:ilvl="3" w:tplc="1D68758E">
      <w:start w:val="1"/>
      <w:numFmt w:val="bullet"/>
      <w:lvlText w:val=""/>
      <w:lvlJc w:val="left"/>
      <w:pPr>
        <w:ind w:left="2880" w:hanging="360"/>
      </w:pPr>
      <w:rPr>
        <w:rFonts w:ascii="Symbol" w:eastAsia="Symbol" w:hAnsi="Symbol" w:cs="Symbol"/>
      </w:rPr>
    </w:lvl>
    <w:lvl w:ilvl="4" w:tplc="4218277E">
      <w:start w:val="1"/>
      <w:numFmt w:val="bullet"/>
      <w:lvlText w:val="o"/>
      <w:lvlJc w:val="left"/>
      <w:pPr>
        <w:ind w:left="3600" w:hanging="360"/>
      </w:pPr>
      <w:rPr>
        <w:rFonts w:ascii="Courier New" w:eastAsia="Courier New" w:hAnsi="Courier New" w:cs="Courier New"/>
      </w:rPr>
    </w:lvl>
    <w:lvl w:ilvl="5" w:tplc="66F8C974">
      <w:start w:val="1"/>
      <w:numFmt w:val="bullet"/>
      <w:lvlText w:val=""/>
      <w:lvlJc w:val="left"/>
      <w:pPr>
        <w:ind w:left="4320" w:hanging="360"/>
      </w:pPr>
      <w:rPr>
        <w:rFonts w:ascii="Wingdings" w:eastAsia="Wingdings" w:hAnsi="Wingdings" w:cs="Wingdings"/>
      </w:rPr>
    </w:lvl>
    <w:lvl w:ilvl="6" w:tplc="F0988480">
      <w:start w:val="1"/>
      <w:numFmt w:val="bullet"/>
      <w:lvlText w:val=""/>
      <w:lvlJc w:val="left"/>
      <w:pPr>
        <w:ind w:left="5040" w:hanging="360"/>
      </w:pPr>
      <w:rPr>
        <w:rFonts w:ascii="Symbol" w:eastAsia="Symbol" w:hAnsi="Symbol" w:cs="Symbol"/>
      </w:rPr>
    </w:lvl>
    <w:lvl w:ilvl="7" w:tplc="C2AA9112">
      <w:start w:val="1"/>
      <w:numFmt w:val="bullet"/>
      <w:lvlText w:val="o"/>
      <w:lvlJc w:val="left"/>
      <w:pPr>
        <w:ind w:left="5760" w:hanging="360"/>
      </w:pPr>
      <w:rPr>
        <w:rFonts w:ascii="Courier New" w:eastAsia="Courier New" w:hAnsi="Courier New" w:cs="Courier New"/>
      </w:rPr>
    </w:lvl>
    <w:lvl w:ilvl="8" w:tplc="F00ED204">
      <w:start w:val="1"/>
      <w:numFmt w:val="bullet"/>
      <w:lvlText w:val=""/>
      <w:lvlJc w:val="left"/>
      <w:pPr>
        <w:ind w:left="6480" w:hanging="360"/>
      </w:pPr>
      <w:rPr>
        <w:rFonts w:ascii="Wingdings" w:eastAsia="Wingdings" w:hAnsi="Wingdings" w:cs="Wingdings"/>
      </w:rPr>
    </w:lvl>
  </w:abstractNum>
  <w:num w:numId="1" w16cid:durableId="829758607">
    <w:abstractNumId w:val="1"/>
    <w:lvlOverride w:ilvl="0">
      <w:startOverride w:val="1"/>
    </w:lvlOverride>
  </w:num>
  <w:num w:numId="2" w16cid:durableId="2101950139">
    <w:abstractNumId w:val="6"/>
  </w:num>
  <w:num w:numId="3" w16cid:durableId="1468082429">
    <w:abstractNumId w:val="5"/>
  </w:num>
  <w:num w:numId="4" w16cid:durableId="148131083">
    <w:abstractNumId w:val="4"/>
  </w:num>
  <w:num w:numId="5" w16cid:durableId="1812938424">
    <w:abstractNumId w:val="2"/>
  </w:num>
  <w:num w:numId="6" w16cid:durableId="835075609">
    <w:abstractNumId w:val="3"/>
  </w:num>
  <w:num w:numId="7" w16cid:durableId="1745255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7B"/>
    <w:rsid w:val="00051269"/>
    <w:rsid w:val="00081434"/>
    <w:rsid w:val="00094896"/>
    <w:rsid w:val="000B5E09"/>
    <w:rsid w:val="000E64C1"/>
    <w:rsid w:val="000F5DD9"/>
    <w:rsid w:val="000F6727"/>
    <w:rsid w:val="0010616A"/>
    <w:rsid w:val="00114428"/>
    <w:rsid w:val="00132729"/>
    <w:rsid w:val="00156F93"/>
    <w:rsid w:val="001660D5"/>
    <w:rsid w:val="00184F3B"/>
    <w:rsid w:val="00191DBC"/>
    <w:rsid w:val="001A03C4"/>
    <w:rsid w:val="001A4B3D"/>
    <w:rsid w:val="001B4AE4"/>
    <w:rsid w:val="001C1C5F"/>
    <w:rsid w:val="001C42E2"/>
    <w:rsid w:val="001E3F2E"/>
    <w:rsid w:val="001F1941"/>
    <w:rsid w:val="001F3278"/>
    <w:rsid w:val="002171D9"/>
    <w:rsid w:val="00221C61"/>
    <w:rsid w:val="00224CB9"/>
    <w:rsid w:val="00251712"/>
    <w:rsid w:val="00254D5F"/>
    <w:rsid w:val="00273849"/>
    <w:rsid w:val="002A573A"/>
    <w:rsid w:val="002B5978"/>
    <w:rsid w:val="002E53C6"/>
    <w:rsid w:val="00301A22"/>
    <w:rsid w:val="0030314A"/>
    <w:rsid w:val="003144D7"/>
    <w:rsid w:val="00327BA3"/>
    <w:rsid w:val="00347C9E"/>
    <w:rsid w:val="00347D15"/>
    <w:rsid w:val="003772C6"/>
    <w:rsid w:val="00385300"/>
    <w:rsid w:val="00392AC2"/>
    <w:rsid w:val="003A445F"/>
    <w:rsid w:val="003B3022"/>
    <w:rsid w:val="003C6F2F"/>
    <w:rsid w:val="003E76B3"/>
    <w:rsid w:val="00402BF8"/>
    <w:rsid w:val="00435FBB"/>
    <w:rsid w:val="0045316C"/>
    <w:rsid w:val="004760DF"/>
    <w:rsid w:val="0048483A"/>
    <w:rsid w:val="0048746E"/>
    <w:rsid w:val="004927C8"/>
    <w:rsid w:val="004937C7"/>
    <w:rsid w:val="004A0F5A"/>
    <w:rsid w:val="004A1479"/>
    <w:rsid w:val="004D66EA"/>
    <w:rsid w:val="00501B69"/>
    <w:rsid w:val="00503826"/>
    <w:rsid w:val="00524129"/>
    <w:rsid w:val="00525DC5"/>
    <w:rsid w:val="00527466"/>
    <w:rsid w:val="0053468A"/>
    <w:rsid w:val="00542F14"/>
    <w:rsid w:val="00553D16"/>
    <w:rsid w:val="005554E5"/>
    <w:rsid w:val="005575E5"/>
    <w:rsid w:val="005576CB"/>
    <w:rsid w:val="00561FFD"/>
    <w:rsid w:val="00563F79"/>
    <w:rsid w:val="00574B85"/>
    <w:rsid w:val="00581BB0"/>
    <w:rsid w:val="005855B4"/>
    <w:rsid w:val="00587EDD"/>
    <w:rsid w:val="005F40AF"/>
    <w:rsid w:val="00600975"/>
    <w:rsid w:val="006512C9"/>
    <w:rsid w:val="006514E1"/>
    <w:rsid w:val="0066422B"/>
    <w:rsid w:val="006827CE"/>
    <w:rsid w:val="00687038"/>
    <w:rsid w:val="006931D4"/>
    <w:rsid w:val="006942BD"/>
    <w:rsid w:val="006C6C21"/>
    <w:rsid w:val="006F27D7"/>
    <w:rsid w:val="006F4477"/>
    <w:rsid w:val="00713721"/>
    <w:rsid w:val="0072185A"/>
    <w:rsid w:val="00722CD8"/>
    <w:rsid w:val="00730636"/>
    <w:rsid w:val="00741A01"/>
    <w:rsid w:val="00771BA3"/>
    <w:rsid w:val="00775765"/>
    <w:rsid w:val="00781A19"/>
    <w:rsid w:val="00796ECD"/>
    <w:rsid w:val="007A1BA2"/>
    <w:rsid w:val="007E637E"/>
    <w:rsid w:val="008244C2"/>
    <w:rsid w:val="00832BD4"/>
    <w:rsid w:val="0084116B"/>
    <w:rsid w:val="008542CC"/>
    <w:rsid w:val="008636B5"/>
    <w:rsid w:val="00863754"/>
    <w:rsid w:val="00881560"/>
    <w:rsid w:val="008860E6"/>
    <w:rsid w:val="00890E80"/>
    <w:rsid w:val="008A2BA7"/>
    <w:rsid w:val="008B2968"/>
    <w:rsid w:val="008B3A18"/>
    <w:rsid w:val="008C13D9"/>
    <w:rsid w:val="008D30DF"/>
    <w:rsid w:val="008D4841"/>
    <w:rsid w:val="008D4FD4"/>
    <w:rsid w:val="008D77A9"/>
    <w:rsid w:val="008F5D42"/>
    <w:rsid w:val="00910455"/>
    <w:rsid w:val="0095592A"/>
    <w:rsid w:val="00961377"/>
    <w:rsid w:val="00966B62"/>
    <w:rsid w:val="00972F24"/>
    <w:rsid w:val="00987723"/>
    <w:rsid w:val="00987A66"/>
    <w:rsid w:val="00987EB1"/>
    <w:rsid w:val="00991AB6"/>
    <w:rsid w:val="009961F1"/>
    <w:rsid w:val="009D6202"/>
    <w:rsid w:val="009E4694"/>
    <w:rsid w:val="00A220F7"/>
    <w:rsid w:val="00A43AEB"/>
    <w:rsid w:val="00A57BBB"/>
    <w:rsid w:val="00A64B5E"/>
    <w:rsid w:val="00A65A46"/>
    <w:rsid w:val="00AB37EC"/>
    <w:rsid w:val="00AD43F1"/>
    <w:rsid w:val="00AF3918"/>
    <w:rsid w:val="00B17409"/>
    <w:rsid w:val="00B362EA"/>
    <w:rsid w:val="00B3678A"/>
    <w:rsid w:val="00B548D2"/>
    <w:rsid w:val="00B74889"/>
    <w:rsid w:val="00B902D6"/>
    <w:rsid w:val="00B96489"/>
    <w:rsid w:val="00BA53DF"/>
    <w:rsid w:val="00BA740E"/>
    <w:rsid w:val="00BC195E"/>
    <w:rsid w:val="00C02AF7"/>
    <w:rsid w:val="00C232FE"/>
    <w:rsid w:val="00C260E6"/>
    <w:rsid w:val="00C562ED"/>
    <w:rsid w:val="00C569DC"/>
    <w:rsid w:val="00C70152"/>
    <w:rsid w:val="00C851D7"/>
    <w:rsid w:val="00C869D6"/>
    <w:rsid w:val="00C94E50"/>
    <w:rsid w:val="00CC0CFC"/>
    <w:rsid w:val="00CE76D8"/>
    <w:rsid w:val="00D14740"/>
    <w:rsid w:val="00D171BB"/>
    <w:rsid w:val="00D50C62"/>
    <w:rsid w:val="00D52014"/>
    <w:rsid w:val="00D8258E"/>
    <w:rsid w:val="00DB0307"/>
    <w:rsid w:val="00DB2094"/>
    <w:rsid w:val="00DE2612"/>
    <w:rsid w:val="00DE683B"/>
    <w:rsid w:val="00E01111"/>
    <w:rsid w:val="00E20D7B"/>
    <w:rsid w:val="00E50157"/>
    <w:rsid w:val="00E872B0"/>
    <w:rsid w:val="00EA1959"/>
    <w:rsid w:val="00EB2003"/>
    <w:rsid w:val="00F112B7"/>
    <w:rsid w:val="00F2432C"/>
    <w:rsid w:val="00F33980"/>
    <w:rsid w:val="00F52B9F"/>
    <w:rsid w:val="00F71CBF"/>
    <w:rsid w:val="00F8567E"/>
    <w:rsid w:val="00FA0E83"/>
    <w:rsid w:val="00FA48DA"/>
    <w:rsid w:val="00FC657F"/>
    <w:rsid w:val="00FF1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A87A8"/>
  <w15:docId w15:val="{2EC326D2-A927-48F7-BFF8-D47E462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0C62"/>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48483A"/>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C62"/>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48483A"/>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UnresolvedMention">
    <w:name w:val="Unresolved Mention"/>
    <w:basedOn w:val="DefaultParagraphFont"/>
    <w:uiPriority w:val="99"/>
    <w:semiHidden/>
    <w:unhideWhenUsed/>
    <w:rsid w:val="009D6202"/>
    <w:rPr>
      <w:color w:val="605E5C"/>
      <w:shd w:val="clear" w:color="auto" w:fill="E1DFDD"/>
    </w:rPr>
  </w:style>
  <w:style w:type="character" w:styleId="CommentReference">
    <w:name w:val="annotation reference"/>
    <w:basedOn w:val="DefaultParagraphFont"/>
    <w:uiPriority w:val="99"/>
    <w:semiHidden/>
    <w:unhideWhenUsed/>
    <w:rsid w:val="003B3022"/>
    <w:rPr>
      <w:sz w:val="16"/>
      <w:szCs w:val="16"/>
    </w:rPr>
  </w:style>
  <w:style w:type="paragraph" w:styleId="CommentText">
    <w:name w:val="annotation text"/>
    <w:basedOn w:val="Normal"/>
    <w:link w:val="CommentTextChar"/>
    <w:uiPriority w:val="99"/>
    <w:unhideWhenUsed/>
    <w:rsid w:val="003B3022"/>
    <w:pPr>
      <w:spacing w:line="240" w:lineRule="auto"/>
    </w:pPr>
    <w:rPr>
      <w:sz w:val="20"/>
      <w:szCs w:val="20"/>
    </w:rPr>
  </w:style>
  <w:style w:type="character" w:customStyle="1" w:styleId="CommentTextChar">
    <w:name w:val="Comment Text Char"/>
    <w:basedOn w:val="DefaultParagraphFont"/>
    <w:link w:val="CommentText"/>
    <w:uiPriority w:val="99"/>
    <w:rsid w:val="003B3022"/>
    <w:rPr>
      <w:sz w:val="20"/>
      <w:szCs w:val="20"/>
    </w:rPr>
  </w:style>
  <w:style w:type="paragraph" w:styleId="CommentSubject">
    <w:name w:val="annotation subject"/>
    <w:basedOn w:val="CommentText"/>
    <w:next w:val="CommentText"/>
    <w:link w:val="CommentSubjectChar"/>
    <w:uiPriority w:val="99"/>
    <w:semiHidden/>
    <w:unhideWhenUsed/>
    <w:rsid w:val="003B3022"/>
    <w:rPr>
      <w:b/>
      <w:bCs/>
    </w:rPr>
  </w:style>
  <w:style w:type="character" w:customStyle="1" w:styleId="CommentSubjectChar">
    <w:name w:val="Comment Subject Char"/>
    <w:basedOn w:val="CommentTextChar"/>
    <w:link w:val="CommentSubject"/>
    <w:uiPriority w:val="99"/>
    <w:semiHidden/>
    <w:rsid w:val="003B3022"/>
    <w:rPr>
      <w:b/>
      <w:bCs/>
      <w:sz w:val="20"/>
      <w:szCs w:val="20"/>
    </w:rPr>
  </w:style>
  <w:style w:type="character" w:styleId="FollowedHyperlink">
    <w:name w:val="FollowedHyperlink"/>
    <w:basedOn w:val="DefaultParagraphFont"/>
    <w:uiPriority w:val="99"/>
    <w:semiHidden/>
    <w:unhideWhenUsed/>
    <w:rsid w:val="00EA1959"/>
    <w:rPr>
      <w:color w:val="824C11" w:themeColor="followedHyperlink"/>
      <w:u w:val="single"/>
    </w:rPr>
  </w:style>
  <w:style w:type="character" w:styleId="Mention">
    <w:name w:val="Mention"/>
    <w:basedOn w:val="DefaultParagraphFont"/>
    <w:uiPriority w:val="99"/>
    <w:unhideWhenUsed/>
    <w:rsid w:val="0084116B"/>
    <w:rPr>
      <w:color w:val="2B579A"/>
      <w:shd w:val="clear" w:color="auto" w:fill="E1DFDD"/>
    </w:rPr>
  </w:style>
  <w:style w:type="paragraph" w:styleId="Revision">
    <w:name w:val="Revision"/>
    <w:hidden/>
    <w:uiPriority w:val="99"/>
    <w:semiHidden/>
    <w:rsid w:val="00435FBB"/>
    <w:pPr>
      <w:spacing w:after="0" w:line="240" w:lineRule="auto"/>
    </w:pPr>
  </w:style>
  <w:style w:type="character" w:styleId="BookTitle">
    <w:name w:val="Book Title"/>
    <w:basedOn w:val="DefaultParagraphFont"/>
    <w:uiPriority w:val="33"/>
    <w:qFormat/>
    <w:rsid w:val="00775765"/>
    <w:rPr>
      <w:b/>
      <w:bCs/>
      <w:i/>
      <w:iCs/>
      <w:spacing w:val="5"/>
    </w:rPr>
  </w:style>
  <w:style w:type="paragraph" w:styleId="Caption">
    <w:name w:val="caption"/>
    <w:basedOn w:val="Normal"/>
    <w:next w:val="Normal"/>
    <w:uiPriority w:val="35"/>
    <w:semiHidden/>
    <w:unhideWhenUsed/>
    <w:qFormat/>
    <w:rsid w:val="00775765"/>
    <w:pPr>
      <w:spacing w:after="200" w:line="240" w:lineRule="auto"/>
    </w:pPr>
    <w:rPr>
      <w:i/>
      <w:iCs/>
      <w:color w:val="212121" w:themeColor="text2"/>
      <w:sz w:val="18"/>
      <w:szCs w:val="18"/>
    </w:rPr>
  </w:style>
  <w:style w:type="character" w:styleId="Emphasis">
    <w:name w:val="Emphasis"/>
    <w:basedOn w:val="DefaultParagraphFont"/>
    <w:uiPriority w:val="20"/>
    <w:qFormat/>
    <w:rsid w:val="00775765"/>
    <w:rPr>
      <w:i/>
      <w:iCs/>
    </w:rPr>
  </w:style>
  <w:style w:type="paragraph" w:styleId="NoSpacing">
    <w:name w:val="No Spacing"/>
    <w:uiPriority w:val="1"/>
    <w:qFormat/>
    <w:rsid w:val="00775765"/>
    <w:pPr>
      <w:spacing w:after="0" w:line="240" w:lineRule="auto"/>
    </w:pPr>
  </w:style>
  <w:style w:type="character" w:styleId="Strong">
    <w:name w:val="Strong"/>
    <w:basedOn w:val="DefaultParagraphFont"/>
    <w:uiPriority w:val="22"/>
    <w:qFormat/>
    <w:rsid w:val="00775765"/>
    <w:rPr>
      <w:b/>
      <w:bCs/>
    </w:rPr>
  </w:style>
  <w:style w:type="character" w:styleId="SubtleEmphasis">
    <w:name w:val="Subtle Emphasis"/>
    <w:basedOn w:val="DefaultParagraphFont"/>
    <w:uiPriority w:val="19"/>
    <w:qFormat/>
    <w:rsid w:val="00775765"/>
    <w:rPr>
      <w:i/>
      <w:iCs/>
      <w:color w:val="404040" w:themeColor="text1" w:themeTint="BF"/>
    </w:rPr>
  </w:style>
  <w:style w:type="character" w:styleId="SubtleReference">
    <w:name w:val="Subtle Reference"/>
    <w:basedOn w:val="DefaultParagraphFont"/>
    <w:uiPriority w:val="31"/>
    <w:qFormat/>
    <w:rsid w:val="00775765"/>
    <w:rPr>
      <w:smallCaps/>
      <w:color w:val="5A5A5A" w:themeColor="text1" w:themeTint="A5"/>
    </w:rPr>
  </w:style>
  <w:style w:type="paragraph" w:styleId="TOCHeading">
    <w:name w:val="TOC Heading"/>
    <w:basedOn w:val="Heading1"/>
    <w:next w:val="Normal"/>
    <w:uiPriority w:val="39"/>
    <w:semiHidden/>
    <w:unhideWhenUsed/>
    <w:qFormat/>
    <w:rsid w:val="00775765"/>
    <w:pPr>
      <w:spacing w:before="240" w:after="0"/>
      <w:outlineLvl w:val="9"/>
    </w:pPr>
    <w:rPr>
      <w:sz w:val="32"/>
      <w:szCs w:val="32"/>
    </w:rPr>
  </w:style>
  <w:style w:type="paragraph" w:styleId="Header">
    <w:name w:val="header"/>
    <w:basedOn w:val="Normal"/>
    <w:link w:val="HeaderChar"/>
    <w:uiPriority w:val="99"/>
    <w:unhideWhenUsed/>
    <w:rsid w:val="00555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014"/>
  </w:style>
  <w:style w:type="paragraph" w:styleId="Footer">
    <w:name w:val="footer"/>
    <w:basedOn w:val="Normal"/>
    <w:link w:val="FooterChar"/>
    <w:uiPriority w:val="99"/>
    <w:unhideWhenUsed/>
    <w:rsid w:val="00555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water-and-sewerage-companies-in-england-environmental-performance-report-2024/yorkshire-water-epa-data-report-2024" TargetMode="External"/><Relationship Id="rId13" Type="http://schemas.openxmlformats.org/officeDocument/2006/relationships/hyperlink" Target="https://www.yorkshirewater.com/media/kgmdr1vs/yw-dp22-updated-emp-main-document_issue-7.pdf" TargetMode="External"/><Relationship Id="rId3" Type="http://schemas.openxmlformats.org/officeDocument/2006/relationships/hyperlink" Target="https://www.westyorks-ca.gov.uk/media/erclnf4l/west-yorkshire-local-nature-recovery-strategy.pdf" TargetMode="External"/><Relationship Id="rId7" Type="http://schemas.openxmlformats.org/officeDocument/2006/relationships/hyperlink" Target="https://cagconsultants.co.uk/wp-content/uploads/2026/10/WYCA-CRVA-Spatial-Assessment-of-Nature-Related-Climate-Risks.pdf" TargetMode="External"/><Relationship Id="rId12" Type="http://schemas.openxmlformats.org/officeDocument/2006/relationships/hyperlink" Target="https://www.yorkshirewater.com/about-us/our-vision-and-plans/resources/water-resources-management-plan/" TargetMode="External"/><Relationship Id="rId2" Type="http://schemas.openxmlformats.org/officeDocument/2006/relationships/hyperlink" Target="https://www.ukclimaterisk.org/publications/technical-report-ccra4-ia/chapter-5/"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assets.publishing.service.gov.uk/media/67975defcfd3deafa04fde4b/Water_temperature_projections_for_England_s_rivers_-_report.pdf" TargetMode="External"/><Relationship Id="rId11" Type="http://schemas.openxmlformats.org/officeDocument/2006/relationships/hyperlink" Target="https://icasp.org.uk/projects-2-2/west-yorkshire-flood-innovation-programme-flip/" TargetMode="External"/><Relationship Id="rId5" Type="http://schemas.openxmlformats.org/officeDocument/2006/relationships/hyperlink" Target="https://www.wakefield.gov.uk/media/malnfeee/wakefield-local-biodiversity-action-plan.pdf" TargetMode="External"/><Relationship Id="rId10" Type="http://schemas.openxmlformats.org/officeDocument/2006/relationships/hyperlink" Target="https://www.ywt.org.uk/wildlife/conservation-action/west-yorkshire/invasive-species" TargetMode="External"/><Relationship Id="rId4" Type="http://schemas.openxmlformats.org/officeDocument/2006/relationships/hyperlink" Target="https://www.gov.uk/government/news/yorkshire-second-region-in-england-to-move-into-drought-status" TargetMode="External"/><Relationship Id="rId9" Type="http://schemas.openxmlformats.org/officeDocument/2006/relationships/hyperlink" Target="https://www.calderandcolneriverstrust.org/calder-catchment-partnership"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73350-990B-4774-AA60-C288DB175DCC}">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2.xml><?xml version="1.0" encoding="utf-8"?>
<ds:datastoreItem xmlns:ds="http://schemas.openxmlformats.org/officeDocument/2006/customXml" ds:itemID="{CE98B8C2-6564-4223-A3F5-C4516BE60B9F}">
  <ds:schemaRefs>
    <ds:schemaRef ds:uri="http://schemas.openxmlformats.org/officeDocument/2006/bibliography"/>
  </ds:schemaRefs>
</ds:datastoreItem>
</file>

<file path=customXml/itemProps3.xml><?xml version="1.0" encoding="utf-8"?>
<ds:datastoreItem xmlns:ds="http://schemas.openxmlformats.org/officeDocument/2006/customXml" ds:itemID="{F279A347-74A5-4C5D-9AE2-95A329058E61}">
  <ds:schemaRefs>
    <ds:schemaRef ds:uri="http://schemas.microsoft.com/sharepoint/v3/contenttype/forms"/>
  </ds:schemaRefs>
</ds:datastoreItem>
</file>

<file path=customXml/itemProps4.xml><?xml version="1.0" encoding="utf-8"?>
<ds:datastoreItem xmlns:ds="http://schemas.openxmlformats.org/officeDocument/2006/customXml" ds:itemID="{6134102F-8B26-4EE3-97F4-E5BC21F8A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13964</CharactersWithSpaces>
  <SharedDoc>false</SharedDoc>
  <HLinks>
    <vt:vector size="84" baseType="variant">
      <vt:variant>
        <vt:i4>4980772</vt:i4>
      </vt:variant>
      <vt:variant>
        <vt:i4>36</vt:i4>
      </vt:variant>
      <vt:variant>
        <vt:i4>0</vt:i4>
      </vt:variant>
      <vt:variant>
        <vt:i4>5</vt:i4>
      </vt:variant>
      <vt:variant>
        <vt:lpwstr>https://www.yorkshirewater.com/media/kgmdr1vs/yw-dp22-updated-emp-main-document_issue-7.pdf</vt:lpwstr>
      </vt:variant>
      <vt:variant>
        <vt:lpwstr/>
      </vt:variant>
      <vt:variant>
        <vt:i4>6357101</vt:i4>
      </vt:variant>
      <vt:variant>
        <vt:i4>33</vt:i4>
      </vt:variant>
      <vt:variant>
        <vt:i4>0</vt:i4>
      </vt:variant>
      <vt:variant>
        <vt:i4>5</vt:i4>
      </vt:variant>
      <vt:variant>
        <vt:lpwstr>https://www.yorkshirewater.com/about-us/our-vision-and-plans/resources/water-resources-management-plan/</vt:lpwstr>
      </vt:variant>
      <vt:variant>
        <vt:lpwstr/>
      </vt:variant>
      <vt:variant>
        <vt:i4>6160475</vt:i4>
      </vt:variant>
      <vt:variant>
        <vt:i4>30</vt:i4>
      </vt:variant>
      <vt:variant>
        <vt:i4>0</vt:i4>
      </vt:variant>
      <vt:variant>
        <vt:i4>5</vt:i4>
      </vt:variant>
      <vt:variant>
        <vt:lpwstr>https://icasp.org.uk/projects-2-2/west-yorkshire-flood-innovation-programme-flip/</vt:lpwstr>
      </vt:variant>
      <vt:variant>
        <vt:lpwstr/>
      </vt:variant>
      <vt:variant>
        <vt:i4>6357046</vt:i4>
      </vt:variant>
      <vt:variant>
        <vt:i4>27</vt:i4>
      </vt:variant>
      <vt:variant>
        <vt:i4>0</vt:i4>
      </vt:variant>
      <vt:variant>
        <vt:i4>5</vt:i4>
      </vt:variant>
      <vt:variant>
        <vt:lpwstr>https://www.ywt.org.uk/wildlife/conservation-action/west-yorkshire/invasive-species</vt:lpwstr>
      </vt:variant>
      <vt:variant>
        <vt:lpwstr/>
      </vt:variant>
      <vt:variant>
        <vt:i4>2687012</vt:i4>
      </vt:variant>
      <vt:variant>
        <vt:i4>24</vt:i4>
      </vt:variant>
      <vt:variant>
        <vt:i4>0</vt:i4>
      </vt:variant>
      <vt:variant>
        <vt:i4>5</vt:i4>
      </vt:variant>
      <vt:variant>
        <vt:lpwstr>https://www.calderandcolneriverstrust.org/calder-catchment-partnership</vt:lpwstr>
      </vt:variant>
      <vt:variant>
        <vt:lpwstr/>
      </vt:variant>
      <vt:variant>
        <vt:i4>4522064</vt:i4>
      </vt:variant>
      <vt:variant>
        <vt:i4>21</vt:i4>
      </vt:variant>
      <vt:variant>
        <vt:i4>0</vt:i4>
      </vt:variant>
      <vt:variant>
        <vt:i4>5</vt:i4>
      </vt:variant>
      <vt:variant>
        <vt:lpwstr>https://www.gov.uk/government/publications/water-and-sewerage-companies-in-england-environmental-performance-report-2024/yorkshire-water-epa-data-report-2024</vt:lpwstr>
      </vt:variant>
      <vt:variant>
        <vt:lpwstr/>
      </vt:variant>
      <vt:variant>
        <vt:i4>4063354</vt:i4>
      </vt:variant>
      <vt:variant>
        <vt:i4>18</vt:i4>
      </vt:variant>
      <vt:variant>
        <vt:i4>0</vt:i4>
      </vt:variant>
      <vt:variant>
        <vt:i4>5</vt:i4>
      </vt:variant>
      <vt:variant>
        <vt:lpwstr>https://assets.publishing.service.gov.uk/media/67975defcfd3deafa04fde4b/Water_temperature_projections_for_England_s_rivers_-_report.pdf</vt:lpwstr>
      </vt:variant>
      <vt:variant>
        <vt:lpwstr/>
      </vt:variant>
      <vt:variant>
        <vt:i4>6094928</vt:i4>
      </vt:variant>
      <vt:variant>
        <vt:i4>15</vt:i4>
      </vt:variant>
      <vt:variant>
        <vt:i4>0</vt:i4>
      </vt:variant>
      <vt:variant>
        <vt:i4>5</vt:i4>
      </vt:variant>
      <vt:variant>
        <vt:lpwstr>https://www.wakefield.gov.uk/media/malnfeee/wakefield-local-biodiversity-action-plan.pdf</vt:lpwstr>
      </vt:variant>
      <vt:variant>
        <vt:lpwstr/>
      </vt:variant>
      <vt:variant>
        <vt:i4>6029322</vt:i4>
      </vt:variant>
      <vt:variant>
        <vt:i4>12</vt:i4>
      </vt:variant>
      <vt:variant>
        <vt:i4>0</vt:i4>
      </vt:variant>
      <vt:variant>
        <vt:i4>5</vt:i4>
      </vt:variant>
      <vt:variant>
        <vt:lpwstr>https://www.gov.uk/government/news/yorkshire-second-region-in-england-to-move-into-drought-status</vt:lpwstr>
      </vt:variant>
      <vt:variant>
        <vt:lpwstr/>
      </vt:variant>
      <vt:variant>
        <vt:i4>131149</vt:i4>
      </vt:variant>
      <vt:variant>
        <vt:i4>9</vt:i4>
      </vt:variant>
      <vt:variant>
        <vt:i4>0</vt:i4>
      </vt:variant>
      <vt:variant>
        <vt:i4>5</vt:i4>
      </vt:variant>
      <vt:variant>
        <vt:lpwstr>https://www.westyorks-ca.gov.uk/media/erclnf4l/west-yorkshire-local-nature-recovery-strategy.pdf</vt:lpwstr>
      </vt:variant>
      <vt:variant>
        <vt:lpwstr/>
      </vt:variant>
      <vt:variant>
        <vt:i4>8192061</vt:i4>
      </vt:variant>
      <vt:variant>
        <vt:i4>6</vt:i4>
      </vt:variant>
      <vt:variant>
        <vt:i4>0</vt:i4>
      </vt:variant>
      <vt:variant>
        <vt:i4>5</vt:i4>
      </vt:variant>
      <vt:variant>
        <vt:lpwstr>https://www.theccc.org.uk/publication/a-well-adapted-uk</vt:lpwstr>
      </vt:variant>
      <vt:variant>
        <vt:lpwstr/>
      </vt:variant>
      <vt:variant>
        <vt:i4>6226010</vt:i4>
      </vt:variant>
      <vt:variant>
        <vt:i4>3</vt:i4>
      </vt:variant>
      <vt:variant>
        <vt:i4>0</vt:i4>
      </vt:variant>
      <vt:variant>
        <vt:i4>5</vt:i4>
      </vt:variant>
      <vt:variant>
        <vt:lpwstr>https://www.reports.esriuk.com/view-report/b8eb3cee8f764147a2cfcd69cf36238f/E47000003</vt:lpwstr>
      </vt:variant>
      <vt:variant>
        <vt:lpwstr/>
      </vt:variant>
      <vt:variant>
        <vt:i4>852071</vt:i4>
      </vt:variant>
      <vt:variant>
        <vt:i4>3</vt:i4>
      </vt:variant>
      <vt:variant>
        <vt:i4>0</vt:i4>
      </vt:variant>
      <vt:variant>
        <vt:i4>5</vt:i4>
      </vt:variant>
      <vt:variant>
        <vt:lpwstr>mailto:dm@cagconsult.co.uk</vt:lpwstr>
      </vt:variant>
      <vt:variant>
        <vt:lpwstr/>
      </vt:variant>
      <vt:variant>
        <vt:i4>852071</vt:i4>
      </vt:variant>
      <vt:variant>
        <vt:i4>0</vt:i4>
      </vt:variant>
      <vt:variant>
        <vt:i4>0</vt:i4>
      </vt:variant>
      <vt:variant>
        <vt:i4>5</vt:i4>
      </vt:variant>
      <vt:variant>
        <vt:lpwstr>mailto:dm@cagconsult.co.uk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dm@cagconsult.co.uk</dc:creator>
  <cp:lastModifiedBy>Derek Morgan</cp:lastModifiedBy>
  <cp:revision>125</cp:revision>
  <dcterms:created xsi:type="dcterms:W3CDTF">2026-09-16T21:30:00Z</dcterms:created>
  <dcterms:modified xsi:type="dcterms:W3CDTF">2026-10-08T14:11:00Z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