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23218" w14:textId="77777777" w:rsidR="00582FD1" w:rsidRPr="003A76C3" w:rsidRDefault="00582FD1" w:rsidP="00582FD1">
      <w:pPr>
        <w:pStyle w:val="Heading1"/>
      </w:pPr>
      <w:r w:rsidRPr="003A76C3">
        <w:t>N7: Risks to fisheries and aquaculture</w:t>
      </w:r>
    </w:p>
    <w:p w14:paraId="6EA8A0FA" w14:textId="77777777" w:rsidR="00582FD1" w:rsidRPr="003A76C3" w:rsidRDefault="00582FD1" w:rsidP="00582FD1">
      <w:pPr>
        <w:pStyle w:val="Heading2"/>
      </w:pPr>
      <w:r w:rsidRPr="003A76C3">
        <w:t>Summary vulnerability assessment</w:t>
      </w:r>
    </w:p>
    <w:p w14:paraId="61AD1F09" w14:textId="0B5277F2" w:rsidR="00476093" w:rsidRDefault="00582FD1" w:rsidP="00582FD1">
      <w:pPr>
        <w:rPr>
          <w:lang w:val="en-GB"/>
        </w:rPr>
      </w:pPr>
      <w:r w:rsidRPr="003A76C3">
        <w:rPr>
          <w:lang w:val="en-GB"/>
        </w:rPr>
        <w:t xml:space="preserve">This report forms part of the West Yorkshire Combined Authority Climate Risk and Vulnerability Assessment and examines risks to fisheries and aquaculture. West Yorkshire’s rivers, canals, reservoirs, ponds and angling waters face growing pressures from warmer water, drought, low flows, reduced dissolved oxygen, flooding, pollution, disease and invasive non-native species. The assessment rates exposure as moderate and sensitivity as significant because these pressures could cause fish deaths, disrupt breeding, alter species composition and damage recreational fisheries. Existing strategies, regulation, partnerships, monitoring and river restoration provide </w:t>
      </w:r>
      <w:r w:rsidR="006C3C6A">
        <w:rPr>
          <w:lang w:val="en-GB"/>
        </w:rPr>
        <w:t xml:space="preserve">some </w:t>
      </w:r>
      <w:r w:rsidRPr="003A76C3">
        <w:rPr>
          <w:lang w:val="en-GB"/>
        </w:rPr>
        <w:t xml:space="preserve">adaptive capacity, but action remains fragmented and there is no regional inventory, consistent monitoring programme or dedicated fisheries climate adaptation plan. </w:t>
      </w:r>
    </w:p>
    <w:p w14:paraId="563483FD" w14:textId="7886AD23" w:rsidR="00582FD1" w:rsidRDefault="00582FD1" w:rsidP="00582FD1">
      <w:pPr>
        <w:rPr>
          <w:lang w:val="en-GB" w:eastAsia="en-US"/>
        </w:rPr>
      </w:pPr>
      <w:r w:rsidRPr="003A76C3">
        <w:rPr>
          <w:b/>
          <w:bCs/>
          <w:lang w:val="en-GB"/>
        </w:rPr>
        <w:t>The resulting overall vulnerability rating is medium</w:t>
      </w:r>
      <w:r w:rsidRPr="003A76C3">
        <w:rPr>
          <w:lang w:val="en-GB"/>
        </w:rPr>
        <w:t>. The figure below summarises the assessment scores for exposure, sensitivity, adaptive capacity and overall vulnerability</w:t>
      </w:r>
      <w:r w:rsidRPr="003A76C3">
        <w:rPr>
          <w:lang w:val="en-GB" w:eastAsia="en-US"/>
        </w:rPr>
        <w:t>.</w:t>
      </w:r>
      <w:r w:rsidRPr="003A76C3">
        <w:rPr>
          <w:rStyle w:val="FootnoteReference"/>
          <w:lang w:val="en-GB" w:eastAsia="en-US"/>
        </w:rPr>
        <w:footnoteReference w:id="1"/>
      </w:r>
    </w:p>
    <w:p w14:paraId="0DB76109" w14:textId="01C19AA7" w:rsidR="0055014C" w:rsidRPr="003A76C3" w:rsidRDefault="0055014C" w:rsidP="00582FD1">
      <w:pPr>
        <w:rPr>
          <w:lang w:val="en-GB"/>
        </w:rPr>
      </w:pPr>
      <w:r w:rsidRPr="0055014C">
        <w:rPr>
          <w:noProof/>
        </w:rPr>
        <mc:AlternateContent>
          <mc:Choice Requires="wpg">
            <w:drawing>
              <wp:inline distT="0" distB="0" distL="0" distR="0" wp14:anchorId="7B56B3C8" wp14:editId="0A092464">
                <wp:extent cx="5555226" cy="1218610"/>
                <wp:effectExtent l="0" t="0" r="26670" b="19685"/>
                <wp:docPr id="96276284" name="Group 127"/>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105447533" name="Rectangle 1105447533"/>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80766316" name="Rectangle 1680766316"/>
                        <wps:cNvSpPr/>
                        <wps:spPr>
                          <a:xfrm>
                            <a:off x="118713" y="610292"/>
                            <a:ext cx="990773"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0437A01" w14:textId="77777777" w:rsidR="0055014C" w:rsidRDefault="0055014C" w:rsidP="0055014C">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57AC404B" w14:textId="77777777" w:rsidR="0055014C" w:rsidRDefault="0055014C" w:rsidP="0055014C">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855192316" name="Freeform: Shape 1855192316"/>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459616043" name="Rectangle 459616043"/>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9E09FD5" w14:textId="77777777" w:rsidR="0055014C" w:rsidRDefault="0055014C" w:rsidP="0055014C">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49609628" w14:textId="77777777" w:rsidR="0055014C" w:rsidRDefault="0055014C" w:rsidP="0055014C">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791231698" name="Freeform: Shape 1791231698"/>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171347342" name="Rectangle 1171347342"/>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1021C882"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7B15EA68"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387102596" name="Freeform: Shape 387102596"/>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34816714" name="Rectangle 34816714"/>
                        <wps:cNvSpPr/>
                        <wps:spPr>
                          <a:xfrm>
                            <a:off x="4476354" y="610292"/>
                            <a:ext cx="990382"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81FCD86" w14:textId="77777777" w:rsidR="0055014C" w:rsidRDefault="0055014C" w:rsidP="0055014C">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2</w:t>
                              </w:r>
                            </w:p>
                            <w:p w14:paraId="171C5251" w14:textId="77777777" w:rsidR="0055014C" w:rsidRDefault="0055014C" w:rsidP="0055014C">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wps:txbx>
                        <wps:bodyPr spcFirstLastPara="0" vert="horz" wrap="square" lIns="72082" tIns="72082" rIns="72082" bIns="72082" numCol="1" spcCol="1270" anchor="ctr" anchorCtr="0">
                          <a:noAutofit/>
                        </wps:bodyPr>
                      </wps:wsp>
                      <wps:wsp>
                        <wps:cNvPr id="266944788" name="Rectangle 266944788"/>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0F2F63E"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055607001" name="Rectangle 1055607001"/>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37D3FDB"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428259259" name="Rectangle 428259259"/>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5DDC886"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988381446" name="Rectangle 1988381446"/>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7CB0E49"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7B56B3C8" id="Group 127"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">
                <v:rect id="Rectangle 1105447533"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" fillcolor="#dbebea" strokecolor="#0c1615 [484]" strokeweight=".25pt"/>
                <v:rect id="Rectangle 1680766316"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" fillcolor="#fc6" strokecolor="white [3212]" strokeweight=".25pt">
                  <v:textbox inset="2.00228mm,2.00228mm,2.00228mm,2.00228mm">
                    <w:txbxContent>
                      <w:p w14:paraId="20437A01" w14:textId="77777777" w:rsidR="0055014C" w:rsidRDefault="0055014C" w:rsidP="0055014C">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57AC404B" w14:textId="77777777" w:rsidR="0055014C" w:rsidRDefault="0055014C" w:rsidP="0055014C">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shape id="Freeform: Shape 1855192316"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459616043"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" fillcolor="#f60" strokecolor="white [3212]" strokeweight=".25pt">
                  <v:textbox inset="2.00228mm,2.00228mm,2.00228mm,2.00228mm">
                    <w:txbxContent>
                      <w:p w14:paraId="49E09FD5" w14:textId="77777777" w:rsidR="0055014C" w:rsidRDefault="0055014C" w:rsidP="0055014C">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49609628" w14:textId="77777777" w:rsidR="0055014C" w:rsidRDefault="0055014C" w:rsidP="0055014C">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1791231698"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" path="m85519,246717r474142,l559661,398463r-474142,l85519,246717xe" fillcolor="#94c4bf [1940]" stroked="f" strokeweight=".25pt">
                  <v:path arrowok="t" o:connecttype="custom" o:connectlocs="61292,176823;401112,176823;401112,285581;61292,285581;61292,176823" o:connectangles="0,0,0,0,0"/>
                </v:shape>
                <v:rect id="Rectangle 1171347342"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" fillcolor="#f60" strokecolor="white [3212]" strokeweight=".25pt">
                  <v:textbox inset="2.00228mm,2.00228mm,2.00228mm,2.00228mm">
                    <w:txbxContent>
                      <w:p w14:paraId="1021C882"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7B15EA68"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387102596"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34816714"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" fillcolor="#fc6" strokecolor="white [3212]" strokeweight=".25pt">
                  <v:textbox inset="2.00228mm,2.00228mm,2.00228mm,2.00228mm">
                    <w:txbxContent>
                      <w:p w14:paraId="181FCD86" w14:textId="77777777" w:rsidR="0055014C" w:rsidRDefault="0055014C" w:rsidP="0055014C">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2</w:t>
                        </w:r>
                      </w:p>
                      <w:p w14:paraId="171C5251" w14:textId="77777777" w:rsidR="0055014C" w:rsidRDefault="0055014C" w:rsidP="0055014C">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v:textbox>
                </v:rect>
                <v:rect id="Rectangle 266944788"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" fillcolor="#47928d" strokecolor="white [3212]" strokeweight=".25pt">
                  <v:textbox inset="2.00228mm,2.00228mm,2.00228mm,2.00228mm">
                    <w:txbxContent>
                      <w:p w14:paraId="60F2F63E"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055607001"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" fillcolor="#47928d" strokecolor="white [3212]" strokeweight=".25pt">
                  <v:textbox inset="2.00228mm,2.00228mm,2.00228mm,2.00228mm">
                    <w:txbxContent>
                      <w:p w14:paraId="437D3FDB"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428259259"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" fillcolor="#47928d" strokecolor="white [3212]" strokeweight=".25pt">
                  <v:textbox inset="2.00228mm,2.00228mm,2.00228mm,2.00228mm">
                    <w:txbxContent>
                      <w:p w14:paraId="35DDC886"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988381446"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" fillcolor="#47928d" strokecolor="white [3212]" strokeweight=".25pt">
                  <v:textbox inset="2.00228mm,2.00228mm,2.00228mm,2.00228mm">
                    <w:txbxContent>
                      <w:p w14:paraId="17CB0E49" w14:textId="77777777" w:rsidR="0055014C" w:rsidRDefault="0055014C" w:rsidP="0055014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39984382" w14:textId="77777777" w:rsidR="00582FD1" w:rsidRPr="003A76C3" w:rsidRDefault="00582FD1" w:rsidP="00582FD1">
      <w:pPr>
        <w:pStyle w:val="Heading2"/>
      </w:pPr>
      <w:r w:rsidRPr="003A76C3">
        <w:t>Risk summary</w:t>
      </w:r>
    </w:p>
    <w:p w14:paraId="21629896" w14:textId="77777777" w:rsidR="00582FD1" w:rsidRPr="003A76C3" w:rsidRDefault="00582FD1" w:rsidP="00582FD1">
      <w:pPr>
        <w:rPr>
          <w:lang w:val="en-GB"/>
        </w:rPr>
      </w:pPr>
      <w:r w:rsidRPr="003A76C3">
        <w:rPr>
          <w:lang w:val="en-GB"/>
        </w:rPr>
        <w:t>Climate change could affect West Yorkshire’s fish populations, recreational fisheries and any inland aquaculture through warmer water, lower summer flows</w:t>
      </w:r>
      <w:r w:rsidRPr="003A76C3">
        <w:rPr>
          <w:rStyle w:val="FootnoteReference"/>
          <w:lang w:val="en-GB"/>
        </w:rPr>
        <w:footnoteReference w:id="2"/>
      </w:r>
      <w:r w:rsidRPr="003A76C3">
        <w:rPr>
          <w:lang w:val="en-GB"/>
        </w:rPr>
        <w:t>, reduced dissolved oxygen, flooding, pollution, disease and invasive non-native species. Cold-water fish and migratory species are likely to be particularly sensitive where poor water quality, physical barriers and fragmented habitat already limit their ability to reach cooler or better-quality water. The national Climate Change Risk Assessment</w:t>
      </w:r>
      <w:r w:rsidRPr="003A76C3">
        <w:rPr>
          <w:rStyle w:val="FootnoteReference"/>
          <w:lang w:val="en-GB"/>
        </w:rPr>
        <w:footnoteReference w:id="3"/>
      </w:r>
      <w:r w:rsidRPr="003A76C3">
        <w:rPr>
          <w:lang w:val="en-GB"/>
        </w:rPr>
        <w:t xml:space="preserve"> rates the wider fisheries and aquaculture risk in England as High now, remaining High in the 2030s and 2050s and becoming Very High by the 2080s. However, that assessment is dominated by marine fisheries and coastal aquaculture, so it cannot be transferred directly to West Yorkshire where the most relevant assets are rivers, canals, reservoirs, ponds and managed angling waters, rather than marine fisheries.</w:t>
      </w:r>
    </w:p>
    <w:p w14:paraId="5E847B79" w14:textId="77777777" w:rsidR="00582FD1" w:rsidRPr="003A76C3" w:rsidRDefault="00582FD1" w:rsidP="00582FD1">
      <w:pPr>
        <w:pStyle w:val="Heading2"/>
      </w:pPr>
      <w:r w:rsidRPr="003A76C3">
        <w:lastRenderedPageBreak/>
        <w:t>Exposure: How exposed is West Yorkshire Combined Authority to this risk?</w:t>
      </w:r>
    </w:p>
    <w:p w14:paraId="1B81A7A7" w14:textId="77777777" w:rsidR="00582FD1" w:rsidRPr="003A76C3" w:rsidRDefault="00582FD1" w:rsidP="00582FD1">
      <w:pPr>
        <w:rPr>
          <w:lang w:val="en-GB"/>
        </w:rPr>
      </w:pPr>
      <w:r w:rsidRPr="003A76C3">
        <w:rPr>
          <w:noProof/>
          <w:lang w:val="en-GB" w:eastAsia="en-US"/>
        </w:rPr>
        <mc:AlternateContent>
          <mc:Choice Requires="wpg">
            <w:drawing>
              <wp:inline distT="0" distB="0" distL="0" distR="0" wp14:anchorId="26B9FAD5" wp14:editId="47D888AF">
                <wp:extent cx="2966594" cy="445008"/>
                <wp:effectExtent l="0" t="0" r="24765" b="12700"/>
                <wp:docPr id="51" name="Group 50">
                  <a:extLst xmlns:a="http://schemas.openxmlformats.org/drawingml/2006/main">
                    <a:ext uri="{FF2B5EF4-FFF2-40B4-BE49-F238E27FC236}">
                      <a16:creationId xmlns:a16="http://schemas.microsoft.com/office/drawing/2014/main" id="{208F29CE-C3FA-1C89-7BA9-266C622344D7}"/>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641724082" name="Rectangle 641724082">
                          <a:extLst>
                            <a:ext uri="{FF2B5EF4-FFF2-40B4-BE49-F238E27FC236}">
                              <a16:creationId xmlns:a16="http://schemas.microsoft.com/office/drawing/2014/main" id="{4EAAC343-958B-B2CE-F35E-D8420D7CB21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79000829" name="Rectangle 1479000829">
                          <a:extLst>
                            <a:ext uri="{FF2B5EF4-FFF2-40B4-BE49-F238E27FC236}">
                              <a16:creationId xmlns:a16="http://schemas.microsoft.com/office/drawing/2014/main" id="{12945276-0A21-C16E-B6CE-914AC55BF813}"/>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98C4765" w14:textId="77777777" w:rsidR="00582FD1" w:rsidRDefault="00582FD1" w:rsidP="00582FD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266469945" name="Rectangle 1266469945">
                          <a:extLst>
                            <a:ext uri="{FF2B5EF4-FFF2-40B4-BE49-F238E27FC236}">
                              <a16:creationId xmlns:a16="http://schemas.microsoft.com/office/drawing/2014/main" id="{1897C7C7-F6BE-FB4D-62F6-A0847ACFE42B}"/>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59BDB89"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26B9FAD5" id="Group 50"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">
                <v:rect id="Rectangle 641724082"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" fillcolor="#dbebea" strokecolor="#0c1615 [484]" strokeweight=".25pt"/>
                <v:rect id="Rectangle 1479000829"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" fillcolor="#fc6" strokecolor="white [3212]" strokeweight=".25pt">
                  <v:textbox inset="2.00228mm,2.00228mm,2.00228mm,2.00228mm">
                    <w:txbxContent>
                      <w:p w14:paraId="598C4765" w14:textId="77777777" w:rsidR="00582FD1" w:rsidRDefault="00582FD1" w:rsidP="00582FD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rect id="Rectangle 1266469945"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" fillcolor="#47928d" strokecolor="white [3212]" strokeweight=".25pt">
                  <v:textbox inset="2.00228mm,2.00228mm,2.00228mm,2.00228mm">
                    <w:txbxContent>
                      <w:p w14:paraId="759BDB89"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58096B36" w14:textId="77777777" w:rsidR="00582FD1" w:rsidRPr="003A76C3" w:rsidRDefault="00582FD1" w:rsidP="00582FD1">
      <w:pPr>
        <w:rPr>
          <w:lang w:val="en-GB"/>
        </w:rPr>
      </w:pPr>
      <w:r w:rsidRPr="003A76C3">
        <w:rPr>
          <w:lang w:val="en-GB"/>
        </w:rPr>
        <w:t>Fisheries-related assets occur across West Yorkshire’s river systems, reservoirs, canals, ponds, lakes and angling waters. The exposed network includes the Aire, Calder, Colne, Holme, Went and Dearne systems, as well as smaller becks, springs and still waters. Local stakeholders have reported drought pressure, falling baseflows, low reservoir and waterway levels, high river and canal temperatures, reduced dissolved oxygen, flooding and pollution pressure.</w:t>
      </w:r>
      <w:r w:rsidRPr="003A76C3">
        <w:rPr>
          <w:rStyle w:val="FootnoteReference"/>
          <w:lang w:val="en-GB"/>
        </w:rPr>
        <w:footnoteReference w:id="4"/>
      </w:r>
      <w:r w:rsidRPr="003A76C3">
        <w:rPr>
          <w:lang w:val="en-GB"/>
        </w:rPr>
        <w:t xml:space="preserve"> </w:t>
      </w:r>
    </w:p>
    <w:p w14:paraId="7C62E3A2" w14:textId="77777777" w:rsidR="00582FD1" w:rsidRPr="003A76C3" w:rsidRDefault="00582FD1" w:rsidP="00582FD1">
      <w:pPr>
        <w:rPr>
          <w:lang w:val="en-GB"/>
        </w:rPr>
      </w:pPr>
      <w:r w:rsidRPr="003A76C3">
        <w:rPr>
          <w:lang w:val="en-GB"/>
        </w:rPr>
        <w:t>The 2025 drought illustrates this risk. Yorkshire entered drought status in June 2025 after an exceptionally dry spring. The Environment Agency reported low river flows and falling reservoir levels, with low water levels and low dissolved oxygen having the potential to damage aquatic ecology. By the end of summer, reservoirs across Yorkshire and the Pennines were very low and water shortages had closed parts of the canal network.</w:t>
      </w:r>
      <w:r w:rsidRPr="003A76C3">
        <w:rPr>
          <w:rStyle w:val="FootnoteReference"/>
          <w:lang w:val="en-GB"/>
        </w:rPr>
        <w:footnoteReference w:id="5"/>
      </w:r>
      <w:r w:rsidRPr="003A76C3">
        <w:rPr>
          <w:lang w:val="en-GB"/>
        </w:rPr>
        <w:t xml:space="preserve"> </w:t>
      </w:r>
    </w:p>
    <w:p w14:paraId="78C3C911" w14:textId="77777777" w:rsidR="00582FD1" w:rsidRPr="003A76C3" w:rsidRDefault="00582FD1" w:rsidP="00582FD1">
      <w:pPr>
        <w:rPr>
          <w:lang w:val="en-GB"/>
        </w:rPr>
      </w:pPr>
      <w:r>
        <w:rPr>
          <w:noProof/>
          <w:lang w:val="en-GB"/>
        </w:rPr>
        <w:drawing>
          <wp:anchor distT="0" distB="0" distL="114300" distR="114300" simplePos="0" relativeHeight="251660288" behindDoc="0" locked="0" layoutInCell="1" allowOverlap="1" wp14:anchorId="59006A1B" wp14:editId="7FF3610D">
            <wp:simplePos x="0" y="0"/>
            <wp:positionH relativeFrom="column">
              <wp:posOffset>2430780</wp:posOffset>
            </wp:positionH>
            <wp:positionV relativeFrom="paragraph">
              <wp:posOffset>83820</wp:posOffset>
            </wp:positionV>
            <wp:extent cx="3260725" cy="2315845"/>
            <wp:effectExtent l="0" t="0" r="0" b="8255"/>
            <wp:wrapSquare wrapText="bothSides"/>
            <wp:docPr id="170662186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621867" name="Picture 1706621867"/>
                    <pic:cNvPicPr/>
                  </pic:nvPicPr>
                  <pic:blipFill rotWithShape="1">
                    <a:blip r:embed="rId11" cstate="print">
                      <a:extLst>
                        <a:ext uri="{28A0092B-C50C-407E-A947-70E740481C1C}">
                          <a14:useLocalDpi xmlns:a14="http://schemas.microsoft.com/office/drawing/2010/main" val="0"/>
                        </a:ext>
                      </a:extLst>
                    </a:blip>
                    <a:srcRect l="4793" t="7256" r="6024" b="7907"/>
                    <a:stretch>
                      <a:fillRect/>
                    </a:stretch>
                  </pic:blipFill>
                  <pic:spPr bwMode="auto">
                    <a:xfrm>
                      <a:off x="0" y="0"/>
                      <a:ext cx="3260725" cy="2315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A76C3">
        <w:rPr>
          <w:lang w:val="en-GB"/>
        </w:rPr>
        <w:t>Low-flow pressure remained relevant in 2026. The Environment Agency’s August 2026 Yorkshire water situation report recorded notably low monthly mean flows across the western Pennine catchments, while reservoir levels continued to decline.</w:t>
      </w:r>
      <w:r w:rsidRPr="003A76C3">
        <w:rPr>
          <w:rStyle w:val="FootnoteReference"/>
          <w:lang w:val="en-GB"/>
        </w:rPr>
        <w:footnoteReference w:id="6"/>
      </w:r>
      <w:r w:rsidRPr="003A76C3">
        <w:rPr>
          <w:lang w:val="en-GB"/>
        </w:rPr>
        <w:t xml:space="preserve"> The Aire and Calder received rainfall within the normal monthly range, but this did not by itself indicate recovery of river flows, reservoirs or aquatic habitats.</w:t>
      </w:r>
    </w:p>
    <w:p w14:paraId="0A057DE6" w14:textId="77777777" w:rsidR="00582FD1" w:rsidRPr="003A76C3" w:rsidRDefault="00582FD1" w:rsidP="00582FD1">
      <w:pPr>
        <w:rPr>
          <w:lang w:val="en-GB"/>
        </w:rPr>
      </w:pPr>
      <w:r w:rsidRPr="003A76C3">
        <w:rPr>
          <w:lang w:val="en-GB"/>
        </w:rPr>
        <w:t>England-wide modelling projects ecologically significant warming in rivers to 2080.</w:t>
      </w:r>
      <w:r w:rsidRPr="003A76C3">
        <w:rPr>
          <w:rStyle w:val="FootnoteReference"/>
          <w:lang w:val="en-GB"/>
        </w:rPr>
        <w:footnoteReference w:id="7"/>
      </w:r>
      <w:r w:rsidRPr="003A76C3">
        <w:rPr>
          <w:lang w:val="en-GB"/>
        </w:rPr>
        <w:t xml:space="preserve"> Warmer water generally contains less dissolved oxygen and can reduce the amount of suitable habitat available to cold-water fish. </w:t>
      </w:r>
    </w:p>
    <w:p w14:paraId="0FBBA99D" w14:textId="77777777" w:rsidR="00582FD1" w:rsidRPr="003A76C3" w:rsidRDefault="00582FD1" w:rsidP="00582FD1">
      <w:pPr>
        <w:rPr>
          <w:lang w:val="en-GB"/>
        </w:rPr>
      </w:pPr>
      <w:r w:rsidRPr="003A76C3">
        <w:rPr>
          <w:lang w:val="en-GB"/>
        </w:rPr>
        <w:lastRenderedPageBreak/>
        <w:t>Local evidence confirms that a range of fish populations and habitats are likely to be exposed. The West Yorkshire Local Nature Recovery Strategy</w:t>
      </w:r>
      <w:bookmarkStart w:id="0" w:name="_Ref240896093"/>
      <w:r w:rsidRPr="003A76C3">
        <w:rPr>
          <w:rStyle w:val="FootnoteReference"/>
          <w:lang w:val="en-GB"/>
        </w:rPr>
        <w:footnoteReference w:id="8"/>
      </w:r>
      <w:bookmarkEnd w:id="0"/>
      <w:r w:rsidRPr="003A76C3">
        <w:rPr>
          <w:lang w:val="en-GB"/>
        </w:rPr>
        <w:t xml:space="preserve"> identifies freshwater fish, including Atlantic salmon, brown or sea trout, bullhead, European eel and river lamprey, as a priority species group. Its water priorities cover habitat beside and between water bodies, aquatic habitat, catchments and floodplains. The spatial assessment of Nature Related Climate Risks in the West Yorkshire Combined Authority</w:t>
      </w:r>
      <w:r w:rsidRPr="003A76C3">
        <w:rPr>
          <w:rStyle w:val="FootnoteReference"/>
          <w:lang w:val="en-GB"/>
        </w:rPr>
        <w:footnoteReference w:id="9"/>
      </w:r>
      <w:r w:rsidRPr="003A76C3">
        <w:rPr>
          <w:lang w:val="en-GB"/>
        </w:rPr>
        <w:t xml:space="preserve"> also provides a strategic regional spatial evidence base for selected nature-related assets. </w:t>
      </w:r>
    </w:p>
    <w:p w14:paraId="2D66A355" w14:textId="3F59B7E2" w:rsidR="00582FD1" w:rsidRPr="003A76C3" w:rsidRDefault="00582FD1" w:rsidP="00582FD1">
      <w:pPr>
        <w:rPr>
          <w:lang w:val="en-GB"/>
        </w:rPr>
      </w:pPr>
      <w:r w:rsidRPr="003A76C3">
        <w:rPr>
          <w:lang w:val="en-GB"/>
        </w:rPr>
        <w:t xml:space="preserve">The evidence available for this assessment did not allow fisheries, angling waters or inland aquaculture businesses to be mapped consistently across the five districts. It was </w:t>
      </w:r>
      <w:r w:rsidRPr="003A76C3" w:rsidDel="00FB56FC">
        <w:rPr>
          <w:lang w:val="en-GB"/>
        </w:rPr>
        <w:t xml:space="preserve">not possible, </w:t>
      </w:r>
      <w:r w:rsidRPr="003A76C3">
        <w:rPr>
          <w:lang w:val="en-GB"/>
        </w:rPr>
        <w:t>therefore</w:t>
      </w:r>
      <w:r w:rsidRPr="003A76C3" w:rsidDel="00FB56FC">
        <w:rPr>
          <w:lang w:val="en-GB"/>
        </w:rPr>
        <w:t>,</w:t>
      </w:r>
      <w:r w:rsidRPr="003A76C3">
        <w:rPr>
          <w:lang w:val="en-GB"/>
        </w:rPr>
        <w:t xml:space="preserve"> to estimate the proportion</w:t>
      </w:r>
      <w:r w:rsidRPr="003A76C3" w:rsidDel="00FB56FC">
        <w:rPr>
          <w:lang w:val="en-GB"/>
        </w:rPr>
        <w:t xml:space="preserve"> </w:t>
      </w:r>
      <w:r w:rsidRPr="003A76C3">
        <w:rPr>
          <w:lang w:val="en-GB"/>
        </w:rPr>
        <w:t xml:space="preserve">of the fisheries and aquaculture system exposed to climate hazards. West Yorkshire’s fisheries and aquaculture are already </w:t>
      </w:r>
      <w:proofErr w:type="gramStart"/>
      <w:r w:rsidRPr="003A76C3">
        <w:rPr>
          <w:lang w:val="en-GB"/>
        </w:rPr>
        <w:t>exposed</w:t>
      </w:r>
      <w:proofErr w:type="gramEnd"/>
      <w:r w:rsidRPr="003A76C3" w:rsidDel="00FB56FC">
        <w:rPr>
          <w:lang w:val="en-GB"/>
        </w:rPr>
        <w:t xml:space="preserve"> </w:t>
      </w:r>
      <w:r w:rsidRPr="003A76C3">
        <w:rPr>
          <w:lang w:val="en-GB"/>
        </w:rPr>
        <w:t xml:space="preserve">and </w:t>
      </w:r>
      <w:r w:rsidR="00E662E5">
        <w:rPr>
          <w:lang w:val="en-GB"/>
        </w:rPr>
        <w:t xml:space="preserve">this </w:t>
      </w:r>
      <w:r w:rsidRPr="003A76C3">
        <w:rPr>
          <w:lang w:val="en-GB"/>
        </w:rPr>
        <w:t>is likely to continue</w:t>
      </w:r>
      <w:r w:rsidR="00E662E5">
        <w:rPr>
          <w:lang w:val="en-GB"/>
        </w:rPr>
        <w:t xml:space="preserve"> in the future</w:t>
      </w:r>
      <w:r w:rsidRPr="003A76C3">
        <w:rPr>
          <w:lang w:val="en-GB"/>
        </w:rPr>
        <w:t>. The risk has therefore been scored as moderate for exposure.</w:t>
      </w:r>
    </w:p>
    <w:p w14:paraId="5594CFAA" w14:textId="77777777" w:rsidR="00582FD1" w:rsidRPr="003A76C3" w:rsidRDefault="00582FD1" w:rsidP="00582FD1">
      <w:pPr>
        <w:pStyle w:val="Heading2"/>
      </w:pPr>
      <w:r w:rsidRPr="003A76C3">
        <w:t>Sensitivity: How significant could this risk be for the West Yorkshire region?</w:t>
      </w:r>
    </w:p>
    <w:p w14:paraId="48EF9A27" w14:textId="77777777" w:rsidR="00582FD1" w:rsidRPr="003A76C3" w:rsidRDefault="00582FD1" w:rsidP="00582FD1">
      <w:pPr>
        <w:rPr>
          <w:lang w:val="en-GB"/>
        </w:rPr>
      </w:pPr>
      <w:r w:rsidRPr="003A76C3">
        <w:rPr>
          <w:noProof/>
          <w:lang w:val="en-GB"/>
        </w:rPr>
        <mc:AlternateContent>
          <mc:Choice Requires="wpg">
            <w:drawing>
              <wp:inline distT="0" distB="0" distL="0" distR="0" wp14:anchorId="36DF285C" wp14:editId="2A1C15FC">
                <wp:extent cx="2966594" cy="445008"/>
                <wp:effectExtent l="0" t="0" r="24765" b="12700"/>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273366876" name="Rectangle 1273366876">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68675551" name="Rectangle 1568675551">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741FB8C" w14:textId="77777777" w:rsidR="00582FD1" w:rsidRDefault="00582FD1" w:rsidP="00582FD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288691802" name="Rectangle 1288691802">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95C0F8A"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36DF285C" id="Group 3"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">
                <v:rect id="Rectangle 1273366876"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" fillcolor="#dbebea" strokecolor="#0c1615 [484]" strokeweight=".25pt"/>
                <v:rect id="Rectangle 1568675551"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" fillcolor="#f60" strokecolor="white [3212]" strokeweight=".25pt">
                  <v:textbox inset="2.00228mm,2.00228mm,2.00228mm,2.00228mm">
                    <w:txbxContent>
                      <w:p w14:paraId="7741FB8C" w14:textId="77777777" w:rsidR="00582FD1" w:rsidRDefault="00582FD1" w:rsidP="00582FD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1288691802"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" fillcolor="#47928d" strokecolor="white [3212]" strokeweight=".25pt">
                  <v:textbox inset="2.00228mm,2.00228mm,2.00228mm,2.00228mm">
                    <w:txbxContent>
                      <w:p w14:paraId="395C0F8A"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w10:anchorlock/>
              </v:group>
            </w:pict>
          </mc:Fallback>
        </mc:AlternateContent>
      </w:r>
    </w:p>
    <w:p w14:paraId="2AF9AB80" w14:textId="77777777" w:rsidR="00582FD1" w:rsidRPr="003A76C3" w:rsidRDefault="00582FD1" w:rsidP="00582FD1">
      <w:pPr>
        <w:rPr>
          <w:lang w:val="en-GB"/>
        </w:rPr>
      </w:pPr>
      <w:r w:rsidRPr="003A76C3">
        <w:rPr>
          <w:lang w:val="en-GB"/>
        </w:rPr>
        <w:t xml:space="preserve">Fish populations are sensitive to changes in temperature, flow, oxygen, water quality and habitat connectivity. Hot, dry periods can reduce cool-water habitat and place fish under physiological stress. Floods and intense rainfall can disturb spawning habitat and carry sediment, nutrients and pollutants into rivers. Drought followed by heavy rainfall may be particularly damaging because accumulated pollutants can be washed into watercourses when aquatic ecosystems are already stressed. </w:t>
      </w:r>
    </w:p>
    <w:p w14:paraId="47352577" w14:textId="77777777" w:rsidR="00582FD1" w:rsidRPr="003A76C3" w:rsidRDefault="00582FD1" w:rsidP="00582FD1">
      <w:pPr>
        <w:rPr>
          <w:lang w:val="en-GB"/>
        </w:rPr>
      </w:pPr>
      <w:r w:rsidRPr="003A76C3">
        <w:rPr>
          <w:lang w:val="en-GB"/>
        </w:rPr>
        <w:t>Existing pressures increase sensitivity. Barriers such as weirs can restrict access to spawning grounds and cooler upstream refuges. The Environment Agency’s 2017-2018 Yorkshire fisheries report recorded fish-passage and habitat work on the Aire and at sites in Halifax, Dewsbury and elsewhere in Yorkshire.</w:t>
      </w:r>
      <w:r w:rsidRPr="003A76C3">
        <w:rPr>
          <w:rStyle w:val="FootnoteReference"/>
          <w:lang w:val="en-GB"/>
        </w:rPr>
        <w:footnoteReference w:id="10"/>
      </w:r>
      <w:r w:rsidRPr="003A76C3">
        <w:rPr>
          <w:lang w:val="en-GB"/>
        </w:rPr>
        <w:t xml:space="preserve"> It also described pollution and parasite-related fish mortality incidents. </w:t>
      </w:r>
    </w:p>
    <w:p w14:paraId="5CEB2982" w14:textId="77777777" w:rsidR="00582FD1" w:rsidRPr="003A76C3" w:rsidRDefault="00582FD1" w:rsidP="00582FD1">
      <w:pPr>
        <w:rPr>
          <w:lang w:val="en-GB"/>
        </w:rPr>
      </w:pPr>
      <w:r w:rsidRPr="003A76C3">
        <w:rPr>
          <w:lang w:val="en-GB"/>
        </w:rPr>
        <w:t xml:space="preserve">The consequences could include fish mortality, altered species composition, reduced breeding success, deterioration of recreational fisheries and loss of benefits associated with angling and healthy waterways. National evidence shows that freshwater angling has economic and social value, but the supplied survey provides </w:t>
      </w:r>
      <w:r w:rsidRPr="003A76C3">
        <w:rPr>
          <w:lang w:val="en-GB"/>
        </w:rPr>
        <w:lastRenderedPageBreak/>
        <w:t>England-wide figures and does not quantify West Yorkshire’s angling economy.</w:t>
      </w:r>
      <w:r w:rsidRPr="003A76C3">
        <w:rPr>
          <w:rStyle w:val="FootnoteReference"/>
          <w:lang w:val="en-GB"/>
        </w:rPr>
        <w:footnoteReference w:id="11"/>
      </w:r>
      <w:r w:rsidRPr="003A76C3">
        <w:rPr>
          <w:lang w:val="en-GB"/>
        </w:rPr>
        <w:t xml:space="preserve">  Current local evidence is also too limited to identify the number of fisheries, businesses, jobs or livelihoods at risk. The Significant score therefore reflects potentially substantial effects on individual water bodies and fisheries, not evidence of catastrophic effects across the regional economy. </w:t>
      </w:r>
    </w:p>
    <w:p w14:paraId="44A453EA" w14:textId="77777777" w:rsidR="00582FD1" w:rsidRPr="003A76C3" w:rsidRDefault="00582FD1" w:rsidP="00582FD1">
      <w:pPr>
        <w:pStyle w:val="Heading2"/>
      </w:pPr>
      <w:r w:rsidRPr="003A76C3">
        <w:t>Adaptive Capacity: Existing programmes, plans, policies, budgets and community action</w:t>
      </w:r>
    </w:p>
    <w:p w14:paraId="6F34233A" w14:textId="2D95B53E" w:rsidR="00582FD1" w:rsidRPr="003A76C3" w:rsidRDefault="00582FD1" w:rsidP="00582FD1">
      <w:pPr>
        <w:rPr>
          <w:lang w:val="en-GB"/>
        </w:rPr>
      </w:pPr>
      <w:r w:rsidRPr="003A76C3">
        <w:rPr>
          <w:lang w:val="en-GB"/>
        </w:rPr>
        <w:t xml:space="preserve"> </w:t>
      </w:r>
      <w:r w:rsidR="004B14B3" w:rsidRPr="004B14B3">
        <w:rPr>
          <w:noProof/>
        </w:rPr>
        <mc:AlternateContent>
          <mc:Choice Requires="wpg">
            <w:drawing>
              <wp:inline distT="0" distB="0" distL="0" distR="0" wp14:anchorId="15899D99" wp14:editId="3F3AF445">
                <wp:extent cx="2966594" cy="445008"/>
                <wp:effectExtent l="0" t="0" r="24765" b="12700"/>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627403584" name="Rectangle 1627403584">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81297119" name="Rectangle 781297119">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FFF6D35" w14:textId="77777777" w:rsidR="004B14B3" w:rsidRDefault="004B14B3" w:rsidP="004B14B3">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836136726" name="Rectangle 836136726">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C80ED01" w14:textId="77777777" w:rsidR="004B14B3" w:rsidRDefault="004B14B3" w:rsidP="004B14B3">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5899D99" id="Group 19"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KN/YPlm&#10;AwAAZwwAAA4AAAAAAAAAAAAAAAAALgIAAGRycy9lMm9Eb2MueG1sUEsBAi0AFAAGAAgAAAAhAJdY&#10;yUHdAAAABAEAAA8AAAAAAAAAAAAAAAAAwAUAAGRycy9kb3ducmV2LnhtbFBLBQYAAAAABAAEAPMA&#10;AADKBgAAAAA=&#10;">
                <v:rect id="Rectangle 162740358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" fillcolor="#dbebea" strokecolor="#0c1615 [484]" strokeweight=".25pt"/>
                <v:rect id="Rectangle 781297119"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" fillcolor="#f60" strokecolor="white [3212]" strokeweight=".25pt">
                  <v:textbox inset="2.00228mm,2.00228mm,2.00228mm,2.00228mm">
                    <w:txbxContent>
                      <w:p w14:paraId="4FFF6D35" w14:textId="77777777" w:rsidR="004B14B3" w:rsidRDefault="004B14B3" w:rsidP="004B14B3">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8361367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" fillcolor="#47928d" strokecolor="white [3212]" strokeweight=".25pt">
                  <v:textbox inset="2.00228mm,2.00228mm,2.00228mm,2.00228mm">
                    <w:txbxContent>
                      <w:p w14:paraId="3C80ED01" w14:textId="77777777" w:rsidR="004B14B3" w:rsidRDefault="004B14B3" w:rsidP="004B14B3">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p>
    <w:p w14:paraId="3E386580" w14:textId="77777777" w:rsidR="00582FD1" w:rsidRPr="003A76C3" w:rsidRDefault="00582FD1" w:rsidP="00582FD1">
      <w:pPr>
        <w:rPr>
          <w:lang w:val="en-GB"/>
        </w:rPr>
      </w:pPr>
      <w:r w:rsidRPr="003A76C3">
        <w:rPr>
          <w:lang w:val="en-GB"/>
        </w:rPr>
        <w:t>Relevant strategies, regulation, technical skills, partnerships and practical programmes exist, although most address freshwater ecosystems and water management more broadly rather than fisheries or aquaculture as a distinct sector.</w:t>
      </w:r>
    </w:p>
    <w:p w14:paraId="149ABC0A" w14:textId="576D7827" w:rsidR="00582FD1" w:rsidRPr="003A76C3" w:rsidRDefault="00582FD1" w:rsidP="00582FD1">
      <w:pPr>
        <w:rPr>
          <w:lang w:val="en-GB"/>
        </w:rPr>
      </w:pPr>
      <w:r w:rsidRPr="003A76C3">
        <w:rPr>
          <w:lang w:val="en-GB"/>
        </w:rPr>
        <w:t>The West Yorkshire Local Nature Recovery Strategy</w:t>
      </w:r>
      <w:r w:rsidRPr="003A76C3">
        <w:rPr>
          <w:vertAlign w:val="superscript"/>
          <w:lang w:val="en-GB"/>
        </w:rPr>
        <w:fldChar w:fldCharType="begin"/>
      </w:r>
      <w:r w:rsidRPr="003A76C3">
        <w:rPr>
          <w:vertAlign w:val="superscript"/>
          <w:lang w:val="en-GB"/>
        </w:rPr>
        <w:instrText xml:space="preserve"> NOTEREF _Ref240896093 \h  \* MERGEFORMAT </w:instrText>
      </w:r>
      <w:r w:rsidRPr="003A76C3">
        <w:rPr>
          <w:vertAlign w:val="superscript"/>
          <w:lang w:val="en-GB"/>
        </w:rPr>
      </w:r>
      <w:r w:rsidRPr="003A76C3">
        <w:rPr>
          <w:vertAlign w:val="superscript"/>
          <w:lang w:val="en-GB"/>
        </w:rPr>
        <w:fldChar w:fldCharType="separate"/>
      </w:r>
      <w:r w:rsidR="009D18EE">
        <w:rPr>
          <w:vertAlign w:val="superscript"/>
          <w:lang w:val="en-GB"/>
        </w:rPr>
        <w:t>8</w:t>
      </w:r>
      <w:r w:rsidRPr="003A76C3">
        <w:rPr>
          <w:vertAlign w:val="superscript"/>
          <w:lang w:val="en-GB"/>
        </w:rPr>
        <w:fldChar w:fldCharType="end"/>
      </w:r>
      <w:r w:rsidRPr="003A76C3">
        <w:rPr>
          <w:lang w:val="en-GB"/>
        </w:rPr>
        <w:t xml:space="preserve"> provides a current regional framework. It identifies priorities for riparian habitat, aquatic habitat, connected catchments and floodplains, and freshwater fish. It supports river restoration, better connectivity, improved water quality and nature recovery across the water environment. However, its measures do not provide permission or guaranteed funding, and delivery depends on landowners, responsible authorities and ecological assessment. </w:t>
      </w:r>
    </w:p>
    <w:p w14:paraId="0F2C8BA0" w14:textId="77777777" w:rsidR="00582FD1" w:rsidRPr="003A76C3" w:rsidRDefault="00582FD1" w:rsidP="00582FD1">
      <w:pPr>
        <w:rPr>
          <w:lang w:val="en-GB"/>
        </w:rPr>
      </w:pPr>
      <w:r w:rsidRPr="003A76C3">
        <w:rPr>
          <w:lang w:val="en-GB"/>
        </w:rPr>
        <w:t>Practical fish-passage capacity is well established. The Great Yorkshire Rivers Partnership brings together Yorkshire Water, the Environment Agency and The Rivers Trust to address artificial barriers in Yorkshire’s rivers, with an ambition to address all significant barriers by 2043.</w:t>
      </w:r>
      <w:r w:rsidRPr="003A76C3">
        <w:rPr>
          <w:rStyle w:val="FootnoteReference"/>
          <w:lang w:val="en-GB"/>
        </w:rPr>
        <w:footnoteReference w:id="12"/>
      </w:r>
      <w:r w:rsidRPr="003A76C3">
        <w:rPr>
          <w:lang w:val="en-GB"/>
        </w:rPr>
        <w:t xml:space="preserve">  Since 2009 various groups, organisations, and partnership have successfully “</w:t>
      </w:r>
      <w:proofErr w:type="gramStart"/>
      <w:r w:rsidRPr="003A76C3">
        <w:rPr>
          <w:lang w:val="en-GB"/>
        </w:rPr>
        <w:t>opened-up</w:t>
      </w:r>
      <w:proofErr w:type="gramEnd"/>
      <w:r w:rsidRPr="003A76C3">
        <w:rPr>
          <w:lang w:val="en-GB"/>
        </w:rPr>
        <w:t>” over 100 weirs in Yorkshire, including fish and eel passes on the River Aire and improvements to Hebble Brook in Halifax.</w:t>
      </w:r>
      <w:r w:rsidRPr="003A76C3">
        <w:rPr>
          <w:rStyle w:val="FootnoteReference"/>
          <w:lang w:val="en-GB"/>
        </w:rPr>
        <w:footnoteReference w:id="13"/>
      </w:r>
    </w:p>
    <w:p w14:paraId="3AF5313F" w14:textId="77777777" w:rsidR="00582FD1" w:rsidRPr="003A76C3" w:rsidRDefault="00582FD1" w:rsidP="00582FD1">
      <w:pPr>
        <w:rPr>
          <w:lang w:val="en-GB"/>
        </w:rPr>
      </w:pPr>
      <w:r w:rsidRPr="003A76C3">
        <w:rPr>
          <w:lang w:val="en-GB"/>
        </w:rPr>
        <w:t>Drought planning also provides relevant capacity. Yorkshire Water’s current drought-plan explains that its plan is intended to maintain supplies while considering customers and the environment.</w:t>
      </w:r>
      <w:r w:rsidRPr="003A76C3">
        <w:rPr>
          <w:rStyle w:val="FootnoteReference"/>
          <w:lang w:val="en-GB"/>
        </w:rPr>
        <w:footnoteReference w:id="14"/>
      </w:r>
      <w:r w:rsidRPr="003A76C3">
        <w:rPr>
          <w:lang w:val="en-GB"/>
        </w:rPr>
        <w:t xml:space="preserve">  The Draft Drought Plan 2027 monitoring appendix</w:t>
      </w:r>
      <w:r w:rsidRPr="003A76C3">
        <w:rPr>
          <w:rStyle w:val="FootnoteReference"/>
          <w:lang w:val="en-GB"/>
        </w:rPr>
        <w:footnoteReference w:id="15"/>
      </w:r>
      <w:r w:rsidRPr="003A76C3">
        <w:rPr>
          <w:lang w:val="en-GB"/>
        </w:rPr>
        <w:t xml:space="preserve"> identifies sensitive fish receptors on the River Wharfe, including Atlantic salmon, brown trout, lamprey and grayling. It sets out baseline, in-drought and post-drought fisheries monitoring and possible mitigation measures such as flow adjustment, aeration, refuges, fish rescue, habitat enhancement and barrier modification. However, these </w:t>
      </w:r>
      <w:r w:rsidRPr="003A76C3">
        <w:rPr>
          <w:lang w:val="en-GB"/>
        </w:rPr>
        <w:lastRenderedPageBreak/>
        <w:t>provisions are associated with specified drought options and reaches, rather than being a comprehensive West Yorkshire fisheries adaptation programme.</w:t>
      </w:r>
    </w:p>
    <w:p w14:paraId="6B6F1999" w14:textId="77777777" w:rsidR="00582FD1" w:rsidRPr="003A76C3" w:rsidRDefault="00582FD1" w:rsidP="00582FD1">
      <w:pPr>
        <w:rPr>
          <w:lang w:val="en-GB"/>
        </w:rPr>
      </w:pPr>
      <w:r w:rsidRPr="003A76C3">
        <w:rPr>
          <w:lang w:val="en-GB"/>
        </w:rPr>
        <w:t>Community and third-sector capacity is also present. Yorkshire Wildlife Trust coordinates monitoring, mapping, volunteer activity and management of invasive non-native species through the Yorkshire Invasive Species Forum and associated projects.</w:t>
      </w:r>
      <w:r w:rsidRPr="003A76C3">
        <w:rPr>
          <w:rStyle w:val="FootnoteReference"/>
          <w:lang w:val="en-GB"/>
        </w:rPr>
        <w:footnoteReference w:id="16"/>
      </w:r>
      <w:r w:rsidRPr="003A76C3">
        <w:rPr>
          <w:lang w:val="en-GB"/>
        </w:rPr>
        <w:t xml:space="preserve">  West Yorkshire Ecology Service maintains the regional ecological record and provides biodiversity advice, offering an important evidence base for monitoring habitats and species.</w:t>
      </w:r>
      <w:r w:rsidRPr="003A76C3">
        <w:rPr>
          <w:rStyle w:val="FootnoteReference"/>
          <w:lang w:val="en-GB"/>
        </w:rPr>
        <w:footnoteReference w:id="17"/>
      </w:r>
      <w:r w:rsidRPr="003A76C3">
        <w:rPr>
          <w:lang w:val="en-GB"/>
        </w:rPr>
        <w:t xml:space="preserve"> </w:t>
      </w:r>
    </w:p>
    <w:p w14:paraId="2035E903" w14:textId="131AE6F7" w:rsidR="00582FD1" w:rsidRPr="003A76C3" w:rsidRDefault="00582FD1" w:rsidP="00582FD1">
      <w:pPr>
        <w:rPr>
          <w:lang w:val="en-GB"/>
        </w:rPr>
      </w:pPr>
      <w:r w:rsidRPr="003A76C3">
        <w:rPr>
          <w:lang w:val="en-GB"/>
        </w:rPr>
        <w:t xml:space="preserve">Adaptive capacity is scored </w:t>
      </w:r>
      <w:r w:rsidR="004B14B3">
        <w:rPr>
          <w:lang w:val="en-GB"/>
        </w:rPr>
        <w:t>moderate rather than s</w:t>
      </w:r>
      <w:r w:rsidRPr="003A76C3">
        <w:rPr>
          <w:lang w:val="en-GB"/>
        </w:rPr>
        <w:t>ignificant</w:t>
      </w:r>
      <w:r w:rsidR="004B14B3">
        <w:rPr>
          <w:lang w:val="en-GB"/>
        </w:rPr>
        <w:t xml:space="preserve"> </w:t>
      </w:r>
      <w:r w:rsidRPr="003A76C3">
        <w:rPr>
          <w:lang w:val="en-GB"/>
        </w:rPr>
        <w:t xml:space="preserve">because current action is substantial but fragmented. Available evidence does not demonstrate a current inventory of fisheries and aquaculture assets, consistent monitoring of fish temperature and mortality, quantified programme coverage, or a dedicated regional fisheries climate-adaptation plan. </w:t>
      </w:r>
    </w:p>
    <w:p w14:paraId="4F38D741" w14:textId="77777777" w:rsidR="00582FD1" w:rsidRPr="003A76C3" w:rsidRDefault="00582FD1" w:rsidP="00582FD1">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3A76C3">
        <w:rPr>
          <w:lang w:val="en-GB"/>
        </w:rPr>
        <w:br w:type="page"/>
      </w:r>
    </w:p>
    <w:p w14:paraId="52A6B72C" w14:textId="77777777" w:rsidR="00582FD1" w:rsidRPr="003A76C3" w:rsidRDefault="00582FD1" w:rsidP="00582FD1">
      <w:pPr>
        <w:pStyle w:val="Heading1"/>
      </w:pPr>
      <w:bookmarkStart w:id="1" w:name="_Ref240961110"/>
      <w:r w:rsidRPr="003A76C3">
        <w:lastRenderedPageBreak/>
        <w:t>Annex: Scoring Matrix</w:t>
      </w:r>
      <w:bookmarkEnd w:id="1"/>
    </w:p>
    <w:p w14:paraId="60CDF5AA" w14:textId="77777777" w:rsidR="00582FD1" w:rsidRPr="003A76C3" w:rsidRDefault="00582FD1" w:rsidP="00582FD1">
      <w:pPr>
        <w:rPr>
          <w:lang w:val="en-GB"/>
        </w:rPr>
      </w:pPr>
      <w:r w:rsidRPr="003A76C3">
        <w:rPr>
          <w:lang w:val="en-GB"/>
        </w:rPr>
        <w:t>The scoring methodology uses the following formula to calculate overall vulnerability for each risk/opportunity area.</w:t>
      </w:r>
    </w:p>
    <w:p w14:paraId="58565D10" w14:textId="77777777" w:rsidR="00582FD1" w:rsidRPr="003A76C3" w:rsidRDefault="00582FD1" w:rsidP="00582FD1">
      <w:pPr>
        <w:rPr>
          <w:lang w:val="en-GB"/>
        </w:rPr>
      </w:pPr>
      <w:r w:rsidRPr="003A76C3">
        <w:rPr>
          <w:noProof/>
          <w:lang w:val="en-GB"/>
        </w:rPr>
        <mc:AlternateContent>
          <mc:Choice Requires="wpg">
            <w:drawing>
              <wp:inline distT="0" distB="0" distL="0" distR="0" wp14:anchorId="4E167253" wp14:editId="4E2CA89A">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FC61006"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C619557"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6AAF84F"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804B009"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E167253"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3FC61006"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2C619557"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36AAF84F"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5804B009" w14:textId="77777777" w:rsidR="00582FD1" w:rsidRDefault="00582FD1" w:rsidP="00582FD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3D14A5" w14:textId="77777777" w:rsidR="00582FD1" w:rsidRPr="003A76C3" w:rsidRDefault="00582FD1" w:rsidP="00582FD1">
      <w:pPr>
        <w:rPr>
          <w:lang w:val="en-GB"/>
        </w:rPr>
      </w:pPr>
      <w:r w:rsidRPr="003A76C3">
        <w:rPr>
          <w:lang w:val="en-GB"/>
        </w:rPr>
        <w:t xml:space="preserve">Exposure, sensitivity and adaptive capacity are scored on a scale of 0-3 (see below). </w:t>
      </w:r>
    </w:p>
    <w:p w14:paraId="364DABA6" w14:textId="77777777" w:rsidR="00582FD1" w:rsidRPr="003A76C3" w:rsidRDefault="00582FD1" w:rsidP="00582FD1">
      <w:pPr>
        <w:pStyle w:val="Heading2"/>
      </w:pPr>
      <w:r w:rsidRPr="003A76C3">
        <w:t>Exposure</w:t>
      </w:r>
      <w:r w:rsidRPr="003A76C3">
        <w:tab/>
      </w:r>
    </w:p>
    <w:p w14:paraId="5CBED180" w14:textId="77777777" w:rsidR="00582FD1" w:rsidRPr="003A76C3" w:rsidRDefault="00582FD1" w:rsidP="00582FD1">
      <w:pPr>
        <w:rPr>
          <w:lang w:val="en-GB"/>
        </w:rPr>
      </w:pPr>
      <w:r w:rsidRPr="003A76C3">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582FD1" w:rsidRPr="003A76C3" w14:paraId="04E97FCE"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1F77FF4F"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598A2B13"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24A36CA5"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2C8BA945"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Area or System exposed</w:t>
            </w:r>
          </w:p>
        </w:tc>
      </w:tr>
      <w:tr w:rsidR="00582FD1" w:rsidRPr="003A76C3" w14:paraId="518DE341"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0CD8BD1C"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71DB8248"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0D21FD52"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BFFDB53"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50-100%</w:t>
            </w:r>
          </w:p>
        </w:tc>
      </w:tr>
      <w:tr w:rsidR="00582FD1" w:rsidRPr="003A76C3" w14:paraId="42690E35"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B54283A"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76981D52"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44A9D457"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43E9B1"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25-50%</w:t>
            </w:r>
          </w:p>
        </w:tc>
      </w:tr>
      <w:tr w:rsidR="00582FD1" w:rsidRPr="003A76C3" w14:paraId="5329C703"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52D81A"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2C3936E9"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29FC5DD7"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1A8C8BC"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10-25%</w:t>
            </w:r>
          </w:p>
        </w:tc>
      </w:tr>
      <w:tr w:rsidR="00582FD1" w:rsidRPr="003A76C3" w14:paraId="1A3CA46C"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04C49B74"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058C710F"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77D9FD99"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00E2DCC8"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0-10%</w:t>
            </w:r>
          </w:p>
        </w:tc>
      </w:tr>
    </w:tbl>
    <w:p w14:paraId="237C8CD1" w14:textId="77777777" w:rsidR="00582FD1" w:rsidRPr="003A76C3" w:rsidRDefault="00582FD1" w:rsidP="00582FD1">
      <w:pPr>
        <w:rPr>
          <w:lang w:val="en-GB"/>
        </w:rPr>
      </w:pPr>
    </w:p>
    <w:p w14:paraId="7C32FB23" w14:textId="77777777" w:rsidR="00582FD1" w:rsidRPr="003A76C3" w:rsidRDefault="00582FD1" w:rsidP="00582FD1">
      <w:pPr>
        <w:pStyle w:val="Heading2"/>
      </w:pPr>
      <w:r w:rsidRPr="003A76C3">
        <w:t>Sensitivity</w:t>
      </w:r>
    </w:p>
    <w:p w14:paraId="4AD961AB" w14:textId="77777777" w:rsidR="00582FD1" w:rsidRPr="003A76C3" w:rsidRDefault="00582FD1" w:rsidP="00582FD1">
      <w:pPr>
        <w:rPr>
          <w:lang w:val="en-GB"/>
        </w:rPr>
      </w:pPr>
      <w:r w:rsidRPr="003A76C3">
        <w:rPr>
          <w:lang w:val="en-GB"/>
        </w:rPr>
        <w:t>The degree to which a system or species is adversely or beneficially affected by climate variability or climate change.</w:t>
      </w:r>
    </w:p>
    <w:p w14:paraId="1084A73A" w14:textId="77777777" w:rsidR="00582FD1" w:rsidRPr="003A76C3" w:rsidRDefault="00582FD1" w:rsidP="00582FD1">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82FD1" w:rsidRPr="003A76C3" w14:paraId="7C19FC0B" w14:textId="77777777" w:rsidTr="00C52D67">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4C102832"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22E2F4FC"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77DD33D2"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Description</w:t>
            </w:r>
          </w:p>
        </w:tc>
      </w:tr>
      <w:tr w:rsidR="00582FD1" w:rsidRPr="003A76C3" w14:paraId="26C59DB0" w14:textId="77777777" w:rsidTr="00C52D67">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0BE71C79"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3C3C05C7"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65B6897E"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Potential loss of life or high impact caused by climate change. Difficult or impossible for systems to recover</w:t>
            </w:r>
          </w:p>
        </w:tc>
      </w:tr>
      <w:tr w:rsidR="00582FD1" w:rsidRPr="003A76C3" w14:paraId="6437E50B"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063F2688"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3FB5EEB9"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4193F557"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If climate changes event happens, high impact, but not catastrophic</w:t>
            </w:r>
          </w:p>
        </w:tc>
      </w:tr>
      <w:tr w:rsidR="00582FD1" w:rsidRPr="003A76C3" w14:paraId="1B2668B9"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4F5ABA0D"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66A06381"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32164373"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If climate changes event happens, there is an impact, but not very disruptive</w:t>
            </w:r>
          </w:p>
        </w:tc>
      </w:tr>
      <w:tr w:rsidR="00582FD1" w:rsidRPr="003A76C3" w14:paraId="1A7ACE81"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2B8C41CC"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3EC4F89D"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5828025"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Limited or no consequence from climate event</w:t>
            </w:r>
          </w:p>
        </w:tc>
      </w:tr>
    </w:tbl>
    <w:p w14:paraId="7450F424" w14:textId="77777777" w:rsidR="00582FD1" w:rsidRPr="003A76C3" w:rsidRDefault="00582FD1" w:rsidP="00582FD1">
      <w:pPr>
        <w:rPr>
          <w:lang w:val="en-GB"/>
        </w:rPr>
      </w:pPr>
    </w:p>
    <w:p w14:paraId="60B2FBA4" w14:textId="77777777" w:rsidR="00582FD1" w:rsidRPr="003A76C3" w:rsidRDefault="00582FD1" w:rsidP="00582FD1">
      <w:pPr>
        <w:pStyle w:val="Heading2"/>
      </w:pPr>
      <w:r w:rsidRPr="003A76C3">
        <w:lastRenderedPageBreak/>
        <w:t>Adaptive Capacity</w:t>
      </w:r>
    </w:p>
    <w:p w14:paraId="4D6CB871" w14:textId="77777777" w:rsidR="00582FD1" w:rsidRPr="003A76C3" w:rsidRDefault="00582FD1" w:rsidP="00582FD1">
      <w:pPr>
        <w:rPr>
          <w:lang w:val="en-GB"/>
        </w:rPr>
      </w:pPr>
      <w:r w:rsidRPr="003A76C3">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82FD1" w:rsidRPr="003A76C3" w14:paraId="02C9B310"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EEC962C"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354A0EFF"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752E0D86" w14:textId="77777777" w:rsidR="00582FD1" w:rsidRPr="003A76C3" w:rsidRDefault="00582FD1" w:rsidP="00C52D67">
            <w:pPr>
              <w:spacing w:after="0"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Description</w:t>
            </w:r>
          </w:p>
        </w:tc>
      </w:tr>
      <w:tr w:rsidR="00582FD1" w:rsidRPr="003A76C3" w14:paraId="37FCEC9B"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0EE71726"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526FD855"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27CB2952"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Limited or no local or national policies or programmes in place to currently address specific risk/opportunity</w:t>
            </w:r>
          </w:p>
        </w:tc>
      </w:tr>
      <w:tr w:rsidR="00582FD1" w:rsidRPr="003A76C3" w14:paraId="72095D01"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0DCA86"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151F7D2E"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741202FB"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 xml:space="preserve">Either some local or national policies and programmes in place, that may </w:t>
            </w:r>
            <w:r w:rsidRPr="003A76C3">
              <w:rPr>
                <w:rFonts w:ascii="Aptos" w:eastAsia="Times New Roman" w:hAnsi="Aptos" w:cs="Times New Roman"/>
                <w:color w:val="000000"/>
                <w:u w:val="single"/>
                <w:lang w:val="en-GB" w:eastAsia="en-GB"/>
              </w:rPr>
              <w:t xml:space="preserve">indirectly </w:t>
            </w:r>
            <w:r w:rsidRPr="003A76C3">
              <w:rPr>
                <w:rFonts w:ascii="Aptos" w:eastAsia="Times New Roman" w:hAnsi="Aptos" w:cs="Times New Roman"/>
                <w:color w:val="000000"/>
                <w:lang w:val="en-GB" w:eastAsia="en-GB"/>
              </w:rPr>
              <w:t>address risk/opportunity or are limited in scope</w:t>
            </w:r>
          </w:p>
        </w:tc>
      </w:tr>
      <w:tr w:rsidR="00582FD1" w:rsidRPr="003A76C3" w14:paraId="47FE7E5D"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6C41D916"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35320639"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5B257B78"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82FD1" w:rsidRPr="003A76C3" w14:paraId="62E2F16E"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0942927A" w14:textId="77777777" w:rsidR="00582FD1" w:rsidRPr="003A76C3" w:rsidRDefault="00582FD1" w:rsidP="00C52D67">
            <w:pPr>
              <w:spacing w:after="0"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9F9F9E2"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65F42958" w14:textId="77777777" w:rsidR="00582FD1" w:rsidRPr="003A76C3" w:rsidRDefault="00582FD1" w:rsidP="00C52D67">
            <w:pPr>
              <w:spacing w:after="0" w:line="240" w:lineRule="auto"/>
              <w:rPr>
                <w:rFonts w:ascii="Aptos" w:eastAsia="Times New Roman" w:hAnsi="Aptos" w:cs="Times New Roman"/>
                <w:color w:val="000000"/>
                <w:lang w:val="en-GB" w:eastAsia="en-GB"/>
              </w:rPr>
            </w:pPr>
            <w:r w:rsidRPr="003A76C3">
              <w:rPr>
                <w:rFonts w:ascii="Aptos" w:eastAsia="Times New Roman" w:hAnsi="Aptos" w:cs="Times New Roman"/>
                <w:color w:val="000000"/>
                <w:lang w:val="en-GB" w:eastAsia="en-GB"/>
              </w:rPr>
              <w:t>Well established systems (policies, programmes) that are currently addressing this risk</w:t>
            </w:r>
          </w:p>
        </w:tc>
      </w:tr>
    </w:tbl>
    <w:p w14:paraId="3754E858" w14:textId="77777777" w:rsidR="00582FD1" w:rsidRPr="003A76C3" w:rsidRDefault="00582FD1" w:rsidP="00582FD1">
      <w:pPr>
        <w:rPr>
          <w:lang w:val="en-GB"/>
        </w:rPr>
      </w:pPr>
    </w:p>
    <w:p w14:paraId="4F625A93" w14:textId="77777777" w:rsidR="00582FD1" w:rsidRPr="003A76C3" w:rsidRDefault="00582FD1" w:rsidP="00582FD1">
      <w:pPr>
        <w:pStyle w:val="Heading2"/>
      </w:pPr>
      <w:r w:rsidRPr="003A76C3">
        <w:t>Vulnerability</w:t>
      </w:r>
    </w:p>
    <w:p w14:paraId="0B3994BE" w14:textId="77777777" w:rsidR="00582FD1" w:rsidRPr="003A76C3" w:rsidRDefault="00582FD1" w:rsidP="00582FD1">
      <w:pPr>
        <w:rPr>
          <w:lang w:val="en-GB" w:eastAsia="en-US"/>
        </w:rPr>
      </w:pPr>
      <w:r w:rsidRPr="00B16544">
        <w:rPr>
          <w:lang w:val="en-GB" w:eastAsia="en-US"/>
        </w:rPr>
        <w:t>The final vulnerability score is calculated by adding the exposure and sensitivity scores, then subtracting the adaptive capacity score.</w:t>
      </w:r>
      <w:r>
        <w:rPr>
          <w:lang w:val="en-GB" w:eastAsia="en-US"/>
        </w:rPr>
        <w:t xml:space="preserv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582FD1" w:rsidRPr="003A76C3" w14:paraId="0F65CFDF" w14:textId="77777777" w:rsidTr="00C52D67">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3B0C009C" w14:textId="77777777" w:rsidR="00582FD1" w:rsidRPr="003A76C3" w:rsidRDefault="00582FD1" w:rsidP="00C52D67">
            <w:pPr>
              <w:spacing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5680345E" w14:textId="77777777" w:rsidR="00582FD1" w:rsidRPr="003A76C3" w:rsidRDefault="00582FD1" w:rsidP="00C52D67">
            <w:pPr>
              <w:spacing w:line="240" w:lineRule="auto"/>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Rating</w:t>
            </w:r>
          </w:p>
        </w:tc>
      </w:tr>
      <w:tr w:rsidR="00582FD1" w:rsidRPr="003A76C3" w14:paraId="10E9CC65"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FE449B2" w14:textId="77777777" w:rsidR="00582FD1" w:rsidRPr="003A76C3" w:rsidRDefault="00582FD1" w:rsidP="00C52D67">
            <w:pPr>
              <w:spacing w:line="240" w:lineRule="auto"/>
              <w:jc w:val="center"/>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03EC0789" w14:textId="77777777" w:rsidR="00582FD1" w:rsidRPr="003A76C3" w:rsidRDefault="00582FD1" w:rsidP="00C52D67">
            <w:pPr>
              <w:spacing w:line="240" w:lineRule="auto"/>
              <w:rPr>
                <w:rFonts w:ascii="Aptos" w:eastAsia="Times New Roman" w:hAnsi="Aptos" w:cs="Times New Roman"/>
                <w:color w:val="000000"/>
                <w:lang w:val="en-GB" w:eastAsia="en-GB"/>
              </w:rPr>
            </w:pPr>
            <w:r w:rsidRPr="003A76C3">
              <w:rPr>
                <w:rFonts w:ascii="Aptos" w:hAnsi="Aptos"/>
                <w:color w:val="000000"/>
                <w:lang w:val="en-GB"/>
              </w:rPr>
              <w:t>Total Score between 5 &amp; 6</w:t>
            </w:r>
          </w:p>
        </w:tc>
      </w:tr>
      <w:tr w:rsidR="00582FD1" w:rsidRPr="003A76C3" w14:paraId="35FE0389"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7452E5F3" w14:textId="77777777" w:rsidR="00582FD1" w:rsidRPr="003A76C3" w:rsidRDefault="00582FD1" w:rsidP="00C52D67">
            <w:pPr>
              <w:spacing w:line="240" w:lineRule="auto"/>
              <w:jc w:val="center"/>
              <w:rPr>
                <w:rFonts w:ascii="Aptos" w:eastAsia="Times New Roman" w:hAnsi="Aptos" w:cs="Times New Roman"/>
                <w:b/>
                <w:bCs/>
                <w:color w:val="FFFFFF"/>
                <w:lang w:val="en-GB" w:eastAsia="en-GB"/>
              </w:rPr>
            </w:pPr>
            <w:r w:rsidRPr="003A76C3">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2B4CA260" w14:textId="77777777" w:rsidR="00582FD1" w:rsidRPr="003A76C3" w:rsidRDefault="00582FD1" w:rsidP="00C52D67">
            <w:pPr>
              <w:spacing w:line="240" w:lineRule="auto"/>
              <w:rPr>
                <w:rFonts w:ascii="Aptos" w:eastAsia="Times New Roman" w:hAnsi="Aptos" w:cs="Times New Roman"/>
                <w:color w:val="000000"/>
                <w:lang w:val="en-GB" w:eastAsia="en-GB"/>
              </w:rPr>
            </w:pPr>
            <w:r w:rsidRPr="003A76C3">
              <w:rPr>
                <w:rFonts w:ascii="Aptos" w:hAnsi="Aptos"/>
                <w:color w:val="000000"/>
                <w:lang w:val="en-GB"/>
              </w:rPr>
              <w:t>Total Score between 3 &amp; 4</w:t>
            </w:r>
          </w:p>
        </w:tc>
      </w:tr>
      <w:tr w:rsidR="00582FD1" w:rsidRPr="003A76C3" w14:paraId="66677157"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6CDA5D42" w14:textId="77777777" w:rsidR="00582FD1" w:rsidRPr="003A76C3" w:rsidRDefault="00582FD1" w:rsidP="00C52D67">
            <w:pPr>
              <w:spacing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1038998D" w14:textId="77777777" w:rsidR="00582FD1" w:rsidRPr="003A76C3" w:rsidRDefault="00582FD1" w:rsidP="00C52D67">
            <w:pPr>
              <w:spacing w:line="240" w:lineRule="auto"/>
              <w:rPr>
                <w:rFonts w:ascii="Aptos" w:eastAsia="Times New Roman" w:hAnsi="Aptos" w:cs="Times New Roman"/>
                <w:color w:val="000000"/>
                <w:lang w:val="en-GB" w:eastAsia="en-GB"/>
              </w:rPr>
            </w:pPr>
            <w:r w:rsidRPr="003A76C3">
              <w:rPr>
                <w:rFonts w:ascii="Aptos" w:hAnsi="Aptos"/>
                <w:color w:val="000000"/>
                <w:lang w:val="en-GB"/>
              </w:rPr>
              <w:t>Total Score between 1 &amp; 2</w:t>
            </w:r>
          </w:p>
        </w:tc>
      </w:tr>
      <w:tr w:rsidR="00582FD1" w:rsidRPr="003A76C3" w14:paraId="73B718C7"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2973FC82" w14:textId="77777777" w:rsidR="00582FD1" w:rsidRPr="003A76C3" w:rsidRDefault="00582FD1" w:rsidP="00C52D67">
            <w:pPr>
              <w:spacing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61AAE243" w14:textId="77777777" w:rsidR="00582FD1" w:rsidRPr="003A76C3" w:rsidRDefault="00582FD1" w:rsidP="00C52D67">
            <w:pPr>
              <w:spacing w:line="240" w:lineRule="auto"/>
              <w:rPr>
                <w:rFonts w:ascii="Aptos" w:eastAsia="Times New Roman" w:hAnsi="Aptos" w:cs="Times New Roman"/>
                <w:color w:val="000000"/>
                <w:lang w:val="en-GB" w:eastAsia="en-GB"/>
              </w:rPr>
            </w:pPr>
            <w:r w:rsidRPr="003A76C3">
              <w:rPr>
                <w:rFonts w:ascii="Aptos" w:hAnsi="Aptos"/>
                <w:color w:val="000000"/>
                <w:lang w:val="en-GB"/>
              </w:rPr>
              <w:t>Total Score between -1 &amp; 0</w:t>
            </w:r>
          </w:p>
        </w:tc>
      </w:tr>
      <w:tr w:rsidR="00582FD1" w:rsidRPr="003A76C3" w14:paraId="4A143A5A"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523E6E79" w14:textId="77777777" w:rsidR="00582FD1" w:rsidRPr="003A76C3" w:rsidRDefault="00582FD1" w:rsidP="00C52D67">
            <w:pPr>
              <w:spacing w:line="240" w:lineRule="auto"/>
              <w:jc w:val="center"/>
              <w:rPr>
                <w:rFonts w:ascii="Aptos" w:eastAsia="Times New Roman" w:hAnsi="Aptos" w:cs="Times New Roman"/>
                <w:b/>
                <w:bCs/>
                <w:color w:val="000000"/>
                <w:lang w:val="en-GB" w:eastAsia="en-GB"/>
              </w:rPr>
            </w:pPr>
            <w:r w:rsidRPr="003A76C3">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4020EC40" w14:textId="77777777" w:rsidR="00582FD1" w:rsidRPr="003A76C3" w:rsidRDefault="00582FD1" w:rsidP="00C52D67">
            <w:pPr>
              <w:spacing w:line="240" w:lineRule="auto"/>
              <w:rPr>
                <w:rFonts w:ascii="Aptos" w:eastAsia="Times New Roman" w:hAnsi="Aptos" w:cs="Times New Roman"/>
                <w:color w:val="000000"/>
                <w:lang w:val="en-GB" w:eastAsia="en-GB"/>
              </w:rPr>
            </w:pPr>
            <w:r w:rsidRPr="003A76C3">
              <w:rPr>
                <w:rFonts w:ascii="Aptos" w:hAnsi="Aptos"/>
                <w:color w:val="000000"/>
                <w:lang w:val="en-GB"/>
              </w:rPr>
              <w:t>Total Score between -3 &amp; -2</w:t>
            </w:r>
          </w:p>
        </w:tc>
      </w:tr>
    </w:tbl>
    <w:p w14:paraId="050F6624" w14:textId="77777777" w:rsidR="00582FD1" w:rsidRPr="003A76C3" w:rsidRDefault="00582FD1" w:rsidP="00582FD1">
      <w:pPr>
        <w:rPr>
          <w:lang w:val="en-GB"/>
        </w:rPr>
      </w:pPr>
      <w:r w:rsidRPr="003A76C3">
        <w:rPr>
          <w:lang w:val="en-GB"/>
        </w:rPr>
        <w:tab/>
      </w:r>
    </w:p>
    <w:p w14:paraId="3ACE2595" w14:textId="77777777" w:rsidR="00582FD1" w:rsidRPr="003A76C3" w:rsidRDefault="00582FD1" w:rsidP="00582FD1">
      <w:pPr>
        <w:rPr>
          <w:lang w:val="en-GB"/>
        </w:rPr>
      </w:pPr>
    </w:p>
    <w:p w14:paraId="118488F1" w14:textId="77777777" w:rsidR="00582FD1" w:rsidRPr="00AD5B49" w:rsidRDefault="00582FD1" w:rsidP="00582FD1"/>
    <w:p w14:paraId="1A9645A6" w14:textId="41818D82" w:rsidR="006A45A8" w:rsidRPr="00582FD1" w:rsidRDefault="006A45A8" w:rsidP="00582FD1"/>
    <w:sectPr w:rsidR="006A45A8" w:rsidRPr="00582FD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906F3" w14:textId="77777777" w:rsidR="005C5F1D" w:rsidRDefault="005C5F1D" w:rsidP="00E309A5">
      <w:pPr>
        <w:spacing w:after="0" w:line="240" w:lineRule="auto"/>
      </w:pPr>
      <w:r>
        <w:separator/>
      </w:r>
    </w:p>
  </w:endnote>
  <w:endnote w:type="continuationSeparator" w:id="0">
    <w:p w14:paraId="0EACDFE0" w14:textId="77777777" w:rsidR="005C5F1D" w:rsidRDefault="005C5F1D" w:rsidP="00E30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CD7B" w14:textId="77777777" w:rsidR="00A14229" w:rsidRDefault="00A142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27BB3" w14:textId="3BCE9AA9" w:rsidR="00FE163D" w:rsidRDefault="005D3F40">
    <w:pPr>
      <w:pStyle w:val="Footer"/>
    </w:pPr>
    <w:r>
      <w:rPr>
        <w:noProof/>
      </w:rPr>
      <w:drawing>
        <wp:anchor distT="0" distB="0" distL="114300" distR="114300" simplePos="0" relativeHeight="251659264" behindDoc="0" locked="0" layoutInCell="1" allowOverlap="1" wp14:anchorId="00100F34" wp14:editId="265ABDAB">
          <wp:simplePos x="0" y="0"/>
          <wp:positionH relativeFrom="column">
            <wp:posOffset>-982980</wp:posOffset>
          </wp:positionH>
          <wp:positionV relativeFrom="page">
            <wp:posOffset>9980295</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2F1B" w14:textId="77777777" w:rsidR="00A14229" w:rsidRDefault="00A14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E5234" w14:textId="77777777" w:rsidR="005C5F1D" w:rsidRDefault="005C5F1D" w:rsidP="00E309A5">
      <w:pPr>
        <w:spacing w:after="0" w:line="240" w:lineRule="auto"/>
      </w:pPr>
      <w:r>
        <w:separator/>
      </w:r>
    </w:p>
  </w:footnote>
  <w:footnote w:type="continuationSeparator" w:id="0">
    <w:p w14:paraId="7B0044B2" w14:textId="77777777" w:rsidR="005C5F1D" w:rsidRDefault="005C5F1D" w:rsidP="00E309A5">
      <w:pPr>
        <w:spacing w:after="0" w:line="240" w:lineRule="auto"/>
      </w:pPr>
      <w:r>
        <w:continuationSeparator/>
      </w:r>
    </w:p>
  </w:footnote>
  <w:footnote w:id="1">
    <w:p w14:paraId="224CFC9B" w14:textId="77777777" w:rsidR="00582FD1" w:rsidRPr="008572D6" w:rsidRDefault="00582FD1" w:rsidP="00582FD1">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7E8385EB" w14:textId="77777777" w:rsidR="00582FD1" w:rsidRPr="00E309A5" w:rsidRDefault="00582FD1" w:rsidP="00582FD1">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16B590BE" w14:textId="77777777" w:rsidR="00582FD1" w:rsidRPr="008A63F2" w:rsidRDefault="00582FD1" w:rsidP="00582FD1">
      <w:pPr>
        <w:pStyle w:val="FootnoteText"/>
        <w:rPr>
          <w:lang w:val="en-GB"/>
        </w:rPr>
      </w:pPr>
      <w:r>
        <w:rPr>
          <w:rStyle w:val="FootnoteReference"/>
        </w:rPr>
        <w:footnoteRef/>
      </w:r>
      <w:r>
        <w:t xml:space="preserve"> </w:t>
      </w:r>
      <w:hyperlink r:id="rId2" w:anchor="section-47-5-2-7risks-to-fisheries-and-aquaculture-%e2%80%93-n7" w:history="1">
        <w:r>
          <w:rPr>
            <w:rStyle w:val="Hyperlink"/>
          </w:rPr>
          <w:t>Chapter 5: Land, Nature, and Food - UK Climate Risk</w:t>
        </w:r>
      </w:hyperlink>
    </w:p>
  </w:footnote>
  <w:footnote w:id="4">
    <w:p w14:paraId="4E7E92FA" w14:textId="77777777" w:rsidR="00582FD1" w:rsidRPr="007018D2" w:rsidRDefault="00582FD1" w:rsidP="00582FD1">
      <w:pPr>
        <w:pStyle w:val="FootnoteText"/>
        <w:rPr>
          <w:lang w:val="en-GB"/>
        </w:rPr>
      </w:pPr>
      <w:r>
        <w:rPr>
          <w:rStyle w:val="FootnoteReference"/>
        </w:rPr>
        <w:footnoteRef/>
      </w:r>
      <w:r>
        <w:t xml:space="preserve"> </w:t>
      </w:r>
      <w:r w:rsidRPr="00DC70D0">
        <w:rPr>
          <w:lang w:val="en-GB"/>
        </w:rPr>
        <w:t>West Yorkshire Natural Environment Stakeholder Focus Group, 9 September 2026, facilitated for the West Yorkshire Climate Risk Assessment</w:t>
      </w:r>
    </w:p>
  </w:footnote>
  <w:footnote w:id="5">
    <w:p w14:paraId="68D9655F" w14:textId="77777777" w:rsidR="00582FD1" w:rsidRPr="00300B84" w:rsidRDefault="00582FD1" w:rsidP="00582FD1">
      <w:pPr>
        <w:pStyle w:val="FootnoteText"/>
      </w:pPr>
      <w:r>
        <w:rPr>
          <w:rStyle w:val="FootnoteReference"/>
        </w:rPr>
        <w:footnoteRef/>
      </w:r>
      <w:r>
        <w:t xml:space="preserve"> </w:t>
      </w:r>
      <w:hyperlink r:id="rId3" w:history="1">
        <w:r>
          <w:rPr>
            <w:rStyle w:val="Hyperlink"/>
          </w:rPr>
          <w:t>2025 Drought, How It Developed in England | Environment Agency (2026)</w:t>
        </w:r>
      </w:hyperlink>
      <w:r>
        <w:t xml:space="preserve"> </w:t>
      </w:r>
    </w:p>
  </w:footnote>
  <w:footnote w:id="6">
    <w:p w14:paraId="7712E492" w14:textId="77777777" w:rsidR="00582FD1" w:rsidRPr="00F737B4" w:rsidRDefault="00582FD1" w:rsidP="00582FD1">
      <w:pPr>
        <w:pStyle w:val="FootnoteText"/>
      </w:pPr>
      <w:r>
        <w:rPr>
          <w:rStyle w:val="FootnoteReference"/>
        </w:rPr>
        <w:footnoteRef/>
      </w:r>
      <w:r>
        <w:t xml:space="preserve"> </w:t>
      </w:r>
      <w:hyperlink r:id="rId4" w:history="1">
        <w:r>
          <w:rPr>
            <w:rStyle w:val="Hyperlink"/>
          </w:rPr>
          <w:t>Yorkshire Water Situation Report August 2026</w:t>
        </w:r>
      </w:hyperlink>
      <w:r>
        <w:t xml:space="preserve"> </w:t>
      </w:r>
    </w:p>
  </w:footnote>
  <w:footnote w:id="7">
    <w:p w14:paraId="2AD7A6EF" w14:textId="77777777" w:rsidR="00582FD1" w:rsidRPr="005E6E63" w:rsidRDefault="00582FD1" w:rsidP="00582FD1">
      <w:pPr>
        <w:pStyle w:val="FootnoteText"/>
        <w:rPr>
          <w:lang w:val="en-GB"/>
        </w:rPr>
      </w:pPr>
      <w:r>
        <w:rPr>
          <w:rStyle w:val="FootnoteReference"/>
        </w:rPr>
        <w:footnoteRef/>
      </w:r>
      <w:r>
        <w:t xml:space="preserve"> </w:t>
      </w:r>
      <w:hyperlink r:id="rId5" w:history="1">
        <w:r>
          <w:rPr>
            <w:rStyle w:val="Hyperlink"/>
          </w:rPr>
          <w:t>Water Temperature Projections for England's Rivers | Environment Agency (2025)</w:t>
        </w:r>
      </w:hyperlink>
      <w:r>
        <w:t xml:space="preserve"> </w:t>
      </w:r>
    </w:p>
  </w:footnote>
  <w:footnote w:id="8">
    <w:p w14:paraId="2E2BD5E6" w14:textId="77777777" w:rsidR="00582FD1" w:rsidRPr="009377EC" w:rsidRDefault="00582FD1" w:rsidP="00582FD1">
      <w:pPr>
        <w:pStyle w:val="FootnoteText"/>
        <w:rPr>
          <w:lang w:val="en-GB"/>
        </w:rPr>
      </w:pPr>
      <w:r>
        <w:rPr>
          <w:rStyle w:val="FootnoteReference"/>
        </w:rPr>
        <w:footnoteRef/>
      </w:r>
      <w:r>
        <w:t xml:space="preserve"> </w:t>
      </w:r>
      <w:hyperlink r:id="rId6" w:history="1">
        <w:r>
          <w:rPr>
            <w:rStyle w:val="Hyperlink"/>
          </w:rPr>
          <w:t>West Yorkshire Local Nature Recovery Strategy (2026)</w:t>
        </w:r>
      </w:hyperlink>
    </w:p>
  </w:footnote>
  <w:footnote w:id="9">
    <w:p w14:paraId="62B99F6F" w14:textId="6EE0DCF7" w:rsidR="00582FD1" w:rsidRPr="00D766E2" w:rsidRDefault="00582FD1" w:rsidP="00582FD1">
      <w:pPr>
        <w:pStyle w:val="FootnoteText"/>
        <w:rPr>
          <w:lang w:val="en-GB"/>
        </w:rPr>
      </w:pPr>
      <w:r>
        <w:rPr>
          <w:rStyle w:val="FootnoteReference"/>
        </w:rPr>
        <w:footnoteRef/>
      </w:r>
      <w:r>
        <w:t xml:space="preserve"> </w:t>
      </w:r>
      <w:hyperlink r:id="rId7" w:history="1">
        <w:r w:rsidRPr="00E662E5">
          <w:rPr>
            <w:rStyle w:val="Hyperlink"/>
          </w:rPr>
          <w:t>Nature Related Climate Risk Exposure in the West Yorkshire Combined Authority (2026)</w:t>
        </w:r>
      </w:hyperlink>
    </w:p>
  </w:footnote>
  <w:footnote w:id="10">
    <w:p w14:paraId="06265F16" w14:textId="77777777" w:rsidR="00582FD1" w:rsidRPr="00B66FA9" w:rsidRDefault="00582FD1" w:rsidP="00582FD1">
      <w:pPr>
        <w:pStyle w:val="FootnoteText"/>
        <w:rPr>
          <w:lang w:val="en-GB"/>
        </w:rPr>
      </w:pPr>
      <w:r>
        <w:rPr>
          <w:rStyle w:val="FootnoteReference"/>
        </w:rPr>
        <w:footnoteRef/>
      </w:r>
      <w:r>
        <w:t xml:space="preserve"> </w:t>
      </w:r>
      <w:hyperlink r:id="rId8" w:history="1">
        <w:r>
          <w:rPr>
            <w:rStyle w:val="Hyperlink"/>
          </w:rPr>
          <w:t>Annual Fisheries Report 2017 to 2018 Yorkshire | Environment Agency</w:t>
        </w:r>
      </w:hyperlink>
      <w:r>
        <w:t xml:space="preserve"> </w:t>
      </w:r>
    </w:p>
  </w:footnote>
  <w:footnote w:id="11">
    <w:p w14:paraId="091A88D7" w14:textId="77777777" w:rsidR="00582FD1" w:rsidRPr="005C361E" w:rsidRDefault="00582FD1" w:rsidP="00582FD1">
      <w:pPr>
        <w:pStyle w:val="FootnoteText"/>
        <w:rPr>
          <w:lang w:val="en-GB"/>
        </w:rPr>
      </w:pPr>
      <w:r>
        <w:rPr>
          <w:rStyle w:val="FootnoteReference"/>
        </w:rPr>
        <w:footnoteRef/>
      </w:r>
      <w:r>
        <w:t xml:space="preserve"> </w:t>
      </w:r>
      <w:hyperlink r:id="rId9" w:history="1">
        <w:r>
          <w:rPr>
            <w:rStyle w:val="Hyperlink"/>
          </w:rPr>
          <w:t>A survey of freshwater angling in England | Environment Agency (2018)</w:t>
        </w:r>
      </w:hyperlink>
      <w:r>
        <w:t xml:space="preserve"> </w:t>
      </w:r>
    </w:p>
  </w:footnote>
  <w:footnote w:id="12">
    <w:p w14:paraId="5A005C46" w14:textId="77777777" w:rsidR="00582FD1" w:rsidRPr="00106DE9" w:rsidRDefault="00582FD1" w:rsidP="00582FD1">
      <w:pPr>
        <w:pStyle w:val="FootnoteText"/>
        <w:rPr>
          <w:lang w:val="en-GB"/>
        </w:rPr>
      </w:pPr>
      <w:r>
        <w:rPr>
          <w:rStyle w:val="FootnoteReference"/>
        </w:rPr>
        <w:footnoteRef/>
      </w:r>
      <w:r>
        <w:t xml:space="preserve"> </w:t>
      </w:r>
      <w:hyperlink r:id="rId10" w:history="1">
        <w:r>
          <w:rPr>
            <w:rStyle w:val="Hyperlink"/>
          </w:rPr>
          <w:t>Great Yorkshire Rivers Partnership</w:t>
        </w:r>
      </w:hyperlink>
      <w:r>
        <w:t xml:space="preserve"> </w:t>
      </w:r>
    </w:p>
  </w:footnote>
  <w:footnote w:id="13">
    <w:p w14:paraId="5AE0BDCC" w14:textId="77777777" w:rsidR="00582FD1" w:rsidRPr="002E4787" w:rsidRDefault="00582FD1" w:rsidP="00582FD1">
      <w:pPr>
        <w:pStyle w:val="FootnoteText"/>
        <w:rPr>
          <w:lang w:val="en-GB"/>
        </w:rPr>
      </w:pPr>
      <w:r>
        <w:rPr>
          <w:rStyle w:val="FootnoteReference"/>
        </w:rPr>
        <w:footnoteRef/>
      </w:r>
      <w:r>
        <w:t xml:space="preserve"> </w:t>
      </w:r>
      <w:hyperlink r:id="rId11" w:history="1">
        <w:r>
          <w:rPr>
            <w:rStyle w:val="Hyperlink"/>
          </w:rPr>
          <w:t>Fish passage and artificial barrier removal in Yorkshire (2023)</w:t>
        </w:r>
      </w:hyperlink>
      <w:r>
        <w:t xml:space="preserve"> </w:t>
      </w:r>
    </w:p>
  </w:footnote>
  <w:footnote w:id="14">
    <w:p w14:paraId="7ADE292D" w14:textId="77777777" w:rsidR="00582FD1" w:rsidRPr="00581D8B" w:rsidRDefault="00582FD1" w:rsidP="00582FD1">
      <w:pPr>
        <w:pStyle w:val="FootnoteText"/>
        <w:rPr>
          <w:lang w:val="en-GB"/>
        </w:rPr>
      </w:pPr>
      <w:r>
        <w:rPr>
          <w:rStyle w:val="FootnoteReference"/>
        </w:rPr>
        <w:footnoteRef/>
      </w:r>
      <w:r>
        <w:t xml:space="preserve"> </w:t>
      </w:r>
      <w:hyperlink r:id="rId12" w:history="1">
        <w:r>
          <w:rPr>
            <w:rStyle w:val="Hyperlink"/>
          </w:rPr>
          <w:t>Yorkshire Water Draft Drought Plan 2027</w:t>
        </w:r>
      </w:hyperlink>
      <w:r>
        <w:t xml:space="preserve"> </w:t>
      </w:r>
    </w:p>
  </w:footnote>
  <w:footnote w:id="15">
    <w:p w14:paraId="37DE9D08" w14:textId="77777777" w:rsidR="00582FD1" w:rsidRPr="007C7933" w:rsidRDefault="00582FD1" w:rsidP="00582FD1">
      <w:pPr>
        <w:pStyle w:val="FootnoteText"/>
        <w:rPr>
          <w:lang w:val="en-GB"/>
        </w:rPr>
      </w:pPr>
      <w:r>
        <w:rPr>
          <w:rStyle w:val="FootnoteReference"/>
        </w:rPr>
        <w:footnoteRef/>
      </w:r>
      <w:r>
        <w:t xml:space="preserve"> </w:t>
      </w:r>
      <w:hyperlink r:id="rId13" w:history="1">
        <w:r>
          <w:rPr>
            <w:rStyle w:val="Hyperlink"/>
          </w:rPr>
          <w:t>Draft Drought Plan 2027: Updated Environmental Monitoring Plan</w:t>
        </w:r>
      </w:hyperlink>
      <w:r>
        <w:t xml:space="preserve"> </w:t>
      </w:r>
    </w:p>
  </w:footnote>
  <w:footnote w:id="16">
    <w:p w14:paraId="723B1525" w14:textId="77777777" w:rsidR="00582FD1" w:rsidRPr="002C5C98" w:rsidRDefault="00582FD1" w:rsidP="00582FD1">
      <w:pPr>
        <w:pStyle w:val="FootnoteText"/>
        <w:rPr>
          <w:lang w:val="en-GB"/>
        </w:rPr>
      </w:pPr>
      <w:r>
        <w:rPr>
          <w:rStyle w:val="FootnoteReference"/>
        </w:rPr>
        <w:footnoteRef/>
      </w:r>
      <w:r>
        <w:t xml:space="preserve"> </w:t>
      </w:r>
      <w:hyperlink r:id="rId14" w:history="1">
        <w:r>
          <w:rPr>
            <w:rStyle w:val="Hyperlink"/>
          </w:rPr>
          <w:t>Tackling Invasive Species | Yorkshire Wildlife Trust</w:t>
        </w:r>
      </w:hyperlink>
      <w:r>
        <w:t xml:space="preserve"> </w:t>
      </w:r>
    </w:p>
  </w:footnote>
  <w:footnote w:id="17">
    <w:p w14:paraId="5FA71317" w14:textId="77777777" w:rsidR="00582FD1" w:rsidRPr="004B18AF" w:rsidRDefault="00582FD1" w:rsidP="00582FD1">
      <w:pPr>
        <w:pStyle w:val="FootnoteText"/>
        <w:rPr>
          <w:lang w:val="en-GB"/>
        </w:rPr>
      </w:pPr>
      <w:r>
        <w:rPr>
          <w:rStyle w:val="FootnoteReference"/>
        </w:rPr>
        <w:footnoteRef/>
      </w:r>
      <w:r>
        <w:t xml:space="preserve"> </w:t>
      </w:r>
      <w:hyperlink r:id="rId15" w:history="1">
        <w:r>
          <w:rPr>
            <w:rStyle w:val="Hyperlink"/>
          </w:rPr>
          <w:t>West Yorkshire Ecology Service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52E48" w14:textId="77777777" w:rsidR="00A14229" w:rsidRDefault="00A142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CF0C" w14:textId="4C05ADB0" w:rsidR="00FE163D" w:rsidRPr="00FE163D" w:rsidRDefault="00C54726" w:rsidP="00FE163D">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875354023"/>
        <w:docPartObj>
          <w:docPartGallery w:val="Watermarks"/>
          <w:docPartUnique/>
        </w:docPartObj>
      </w:sdtPr>
      <w:sdtContent>
        <w:r w:rsidRPr="00C54726">
          <w:rPr>
            <w:b/>
            <w:noProof/>
            <w:color w:val="595959" w:themeColor="text1" w:themeTint="A6"/>
            <w:kern w:val="2"/>
            <w:lang w:val="en-GB" w:eastAsia="en-US"/>
            <w14:ligatures w14:val="standardContextual"/>
          </w:rPr>
          <w:pict w14:anchorId="33C80A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FE163D" w:rsidRPr="008572D6">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4496" w14:textId="77777777" w:rsidR="00A14229" w:rsidRDefault="00A142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005D"/>
    <w:multiLevelType w:val="hybridMultilevel"/>
    <w:tmpl w:val="4E465C48"/>
    <w:lvl w:ilvl="0" w:tplc="B2782648">
      <w:start w:val="1"/>
      <w:numFmt w:val="bullet"/>
      <w:lvlText w:val=""/>
      <w:lvlJc w:val="left"/>
      <w:pPr>
        <w:ind w:left="720" w:hanging="360"/>
      </w:pPr>
      <w:rPr>
        <w:rFonts w:ascii="Symbol" w:eastAsia="Symbol" w:hAnsi="Symbol" w:cs="Symbol"/>
      </w:rPr>
    </w:lvl>
    <w:lvl w:ilvl="1" w:tplc="DAEAF5D4">
      <w:start w:val="1"/>
      <w:numFmt w:val="bullet"/>
      <w:lvlText w:val="o"/>
      <w:lvlJc w:val="left"/>
      <w:pPr>
        <w:ind w:left="1440" w:hanging="360"/>
      </w:pPr>
      <w:rPr>
        <w:rFonts w:ascii="Courier New" w:eastAsia="Courier New" w:hAnsi="Courier New" w:cs="Courier New"/>
      </w:rPr>
    </w:lvl>
    <w:lvl w:ilvl="2" w:tplc="57C6C118">
      <w:start w:val="1"/>
      <w:numFmt w:val="bullet"/>
      <w:lvlText w:val=""/>
      <w:lvlJc w:val="left"/>
      <w:pPr>
        <w:ind w:left="2160" w:hanging="360"/>
      </w:pPr>
      <w:rPr>
        <w:rFonts w:ascii="Wingdings" w:eastAsia="Wingdings" w:hAnsi="Wingdings" w:cs="Wingdings"/>
      </w:rPr>
    </w:lvl>
    <w:lvl w:ilvl="3" w:tplc="6E9CF074">
      <w:start w:val="1"/>
      <w:numFmt w:val="bullet"/>
      <w:lvlText w:val=""/>
      <w:lvlJc w:val="left"/>
      <w:pPr>
        <w:ind w:left="2880" w:hanging="360"/>
      </w:pPr>
      <w:rPr>
        <w:rFonts w:ascii="Symbol" w:eastAsia="Symbol" w:hAnsi="Symbol" w:cs="Symbol"/>
      </w:rPr>
    </w:lvl>
    <w:lvl w:ilvl="4" w:tplc="43965D0C">
      <w:start w:val="1"/>
      <w:numFmt w:val="bullet"/>
      <w:lvlText w:val="o"/>
      <w:lvlJc w:val="left"/>
      <w:pPr>
        <w:ind w:left="3600" w:hanging="360"/>
      </w:pPr>
      <w:rPr>
        <w:rFonts w:ascii="Courier New" w:eastAsia="Courier New" w:hAnsi="Courier New" w:cs="Courier New"/>
      </w:rPr>
    </w:lvl>
    <w:lvl w:ilvl="5" w:tplc="F5C2CDDE">
      <w:start w:val="1"/>
      <w:numFmt w:val="bullet"/>
      <w:lvlText w:val=""/>
      <w:lvlJc w:val="left"/>
      <w:pPr>
        <w:ind w:left="4320" w:hanging="360"/>
      </w:pPr>
      <w:rPr>
        <w:rFonts w:ascii="Wingdings" w:eastAsia="Wingdings" w:hAnsi="Wingdings" w:cs="Wingdings"/>
      </w:rPr>
    </w:lvl>
    <w:lvl w:ilvl="6" w:tplc="77F20A38">
      <w:start w:val="1"/>
      <w:numFmt w:val="bullet"/>
      <w:lvlText w:val=""/>
      <w:lvlJc w:val="left"/>
      <w:pPr>
        <w:ind w:left="5040" w:hanging="360"/>
      </w:pPr>
      <w:rPr>
        <w:rFonts w:ascii="Symbol" w:eastAsia="Symbol" w:hAnsi="Symbol" w:cs="Symbol"/>
      </w:rPr>
    </w:lvl>
    <w:lvl w:ilvl="7" w:tplc="598CDC82">
      <w:start w:val="1"/>
      <w:numFmt w:val="bullet"/>
      <w:lvlText w:val="o"/>
      <w:lvlJc w:val="left"/>
      <w:pPr>
        <w:ind w:left="5760" w:hanging="360"/>
      </w:pPr>
      <w:rPr>
        <w:rFonts w:ascii="Courier New" w:eastAsia="Courier New" w:hAnsi="Courier New" w:cs="Courier New"/>
      </w:rPr>
    </w:lvl>
    <w:lvl w:ilvl="8" w:tplc="039E162C">
      <w:start w:val="1"/>
      <w:numFmt w:val="bullet"/>
      <w:lvlText w:val=""/>
      <w:lvlJc w:val="left"/>
      <w:pPr>
        <w:ind w:left="6480" w:hanging="360"/>
      </w:pPr>
      <w:rPr>
        <w:rFonts w:ascii="Wingdings" w:eastAsia="Wingdings" w:hAnsi="Wingdings" w:cs="Wingdings"/>
      </w:rPr>
    </w:lvl>
  </w:abstractNum>
  <w:abstractNum w:abstractNumId="1" w15:restartNumberingAfterBreak="0">
    <w:nsid w:val="11F47315"/>
    <w:multiLevelType w:val="hybridMultilevel"/>
    <w:tmpl w:val="1A14DA08"/>
    <w:lvl w:ilvl="0" w:tplc="137284E6">
      <w:start w:val="1"/>
      <w:numFmt w:val="bullet"/>
      <w:lvlText w:val="●"/>
      <w:lvlJc w:val="left"/>
      <w:pPr>
        <w:ind w:left="720" w:hanging="360"/>
      </w:pPr>
    </w:lvl>
    <w:lvl w:ilvl="1" w:tplc="D6A411CA">
      <w:start w:val="1"/>
      <w:numFmt w:val="bullet"/>
      <w:lvlText w:val="○"/>
      <w:lvlJc w:val="left"/>
      <w:pPr>
        <w:ind w:left="1440" w:hanging="360"/>
      </w:pPr>
    </w:lvl>
    <w:lvl w:ilvl="2" w:tplc="C986C0E8">
      <w:start w:val="1"/>
      <w:numFmt w:val="bullet"/>
      <w:lvlText w:val="■"/>
      <w:lvlJc w:val="left"/>
      <w:pPr>
        <w:ind w:left="2160" w:hanging="360"/>
      </w:pPr>
    </w:lvl>
    <w:lvl w:ilvl="3" w:tplc="0D886040">
      <w:start w:val="1"/>
      <w:numFmt w:val="bullet"/>
      <w:lvlText w:val="●"/>
      <w:lvlJc w:val="left"/>
      <w:pPr>
        <w:ind w:left="2880" w:hanging="360"/>
      </w:pPr>
    </w:lvl>
    <w:lvl w:ilvl="4" w:tplc="D2FA6AD2">
      <w:start w:val="1"/>
      <w:numFmt w:val="bullet"/>
      <w:lvlText w:val="○"/>
      <w:lvlJc w:val="left"/>
      <w:pPr>
        <w:ind w:left="3600" w:hanging="360"/>
      </w:pPr>
    </w:lvl>
    <w:lvl w:ilvl="5" w:tplc="98E2BF04">
      <w:start w:val="1"/>
      <w:numFmt w:val="bullet"/>
      <w:lvlText w:val="■"/>
      <w:lvlJc w:val="left"/>
      <w:pPr>
        <w:ind w:left="4320" w:hanging="360"/>
      </w:pPr>
    </w:lvl>
    <w:lvl w:ilvl="6" w:tplc="998E6E40">
      <w:start w:val="1"/>
      <w:numFmt w:val="bullet"/>
      <w:lvlText w:val="●"/>
      <w:lvlJc w:val="left"/>
      <w:pPr>
        <w:ind w:left="5040" w:hanging="360"/>
      </w:pPr>
    </w:lvl>
    <w:lvl w:ilvl="7" w:tplc="259C36C0">
      <w:start w:val="1"/>
      <w:numFmt w:val="bullet"/>
      <w:lvlText w:val="●"/>
      <w:lvlJc w:val="left"/>
      <w:pPr>
        <w:ind w:left="5760" w:hanging="360"/>
      </w:pPr>
    </w:lvl>
    <w:lvl w:ilvl="8" w:tplc="D08AEECC">
      <w:start w:val="1"/>
      <w:numFmt w:val="bullet"/>
      <w:lvlText w:val="●"/>
      <w:lvlJc w:val="left"/>
      <w:pPr>
        <w:ind w:left="6480" w:hanging="360"/>
      </w:pPr>
    </w:lvl>
  </w:abstractNum>
  <w:abstractNum w:abstractNumId="2" w15:restartNumberingAfterBreak="0">
    <w:nsid w:val="36B03209"/>
    <w:multiLevelType w:val="hybridMultilevel"/>
    <w:tmpl w:val="6CAC94AA"/>
    <w:lvl w:ilvl="0" w:tplc="E6B89FAE">
      <w:start w:val="1"/>
      <w:numFmt w:val="decimal"/>
      <w:lvlText w:val="%1."/>
      <w:lvlJc w:val="left"/>
      <w:pPr>
        <w:ind w:left="720" w:hanging="360"/>
      </w:pPr>
    </w:lvl>
    <w:lvl w:ilvl="1" w:tplc="80CCA64A">
      <w:start w:val="1"/>
      <w:numFmt w:val="lowerLetter"/>
      <w:lvlText w:val="%2."/>
      <w:lvlJc w:val="left"/>
      <w:pPr>
        <w:ind w:left="1440" w:hanging="360"/>
      </w:pPr>
    </w:lvl>
    <w:lvl w:ilvl="2" w:tplc="CD54B286">
      <w:start w:val="1"/>
      <w:numFmt w:val="lowerRoman"/>
      <w:lvlText w:val="%3."/>
      <w:lvlJc w:val="right"/>
      <w:pPr>
        <w:ind w:left="2160" w:hanging="180"/>
      </w:pPr>
    </w:lvl>
    <w:lvl w:ilvl="3" w:tplc="5C466EEE">
      <w:start w:val="1"/>
      <w:numFmt w:val="decimal"/>
      <w:lvlText w:val="%4."/>
      <w:lvlJc w:val="left"/>
      <w:pPr>
        <w:ind w:left="2880" w:hanging="360"/>
      </w:pPr>
    </w:lvl>
    <w:lvl w:ilvl="4" w:tplc="153877E4">
      <w:start w:val="1"/>
      <w:numFmt w:val="lowerLetter"/>
      <w:lvlText w:val="%5."/>
      <w:lvlJc w:val="left"/>
      <w:pPr>
        <w:ind w:left="3600" w:hanging="360"/>
      </w:pPr>
    </w:lvl>
    <w:lvl w:ilvl="5" w:tplc="D70C6122">
      <w:start w:val="1"/>
      <w:numFmt w:val="lowerRoman"/>
      <w:lvlText w:val="%6."/>
      <w:lvlJc w:val="right"/>
      <w:pPr>
        <w:ind w:left="4320" w:hanging="180"/>
      </w:pPr>
    </w:lvl>
    <w:lvl w:ilvl="6" w:tplc="EA1CCD00">
      <w:start w:val="1"/>
      <w:numFmt w:val="decimal"/>
      <w:lvlText w:val="%7."/>
      <w:lvlJc w:val="left"/>
      <w:pPr>
        <w:ind w:left="5040" w:hanging="360"/>
      </w:pPr>
    </w:lvl>
    <w:lvl w:ilvl="7" w:tplc="34061AC8">
      <w:start w:val="1"/>
      <w:numFmt w:val="lowerLetter"/>
      <w:lvlText w:val="%8."/>
      <w:lvlJc w:val="left"/>
      <w:pPr>
        <w:ind w:left="5760" w:hanging="360"/>
      </w:pPr>
    </w:lvl>
    <w:lvl w:ilvl="8" w:tplc="E8489904">
      <w:start w:val="1"/>
      <w:numFmt w:val="lowerRoman"/>
      <w:lvlText w:val="%9."/>
      <w:lvlJc w:val="right"/>
      <w:pPr>
        <w:ind w:left="6480" w:hanging="180"/>
      </w:pPr>
    </w:lvl>
  </w:abstractNum>
  <w:num w:numId="1" w16cid:durableId="692148962">
    <w:abstractNumId w:val="1"/>
    <w:lvlOverride w:ilvl="0">
      <w:startOverride w:val="1"/>
    </w:lvlOverride>
  </w:num>
  <w:num w:numId="2" w16cid:durableId="1361081913">
    <w:abstractNumId w:val="2"/>
  </w:num>
  <w:num w:numId="3" w16cid:durableId="867527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5A8"/>
    <w:rsid w:val="00030B1E"/>
    <w:rsid w:val="000410AF"/>
    <w:rsid w:val="0005123C"/>
    <w:rsid w:val="00051269"/>
    <w:rsid w:val="00060C74"/>
    <w:rsid w:val="000A0FDC"/>
    <w:rsid w:val="000A46AC"/>
    <w:rsid w:val="000E5FDE"/>
    <w:rsid w:val="000E6FEF"/>
    <w:rsid w:val="00106DE9"/>
    <w:rsid w:val="00187BD7"/>
    <w:rsid w:val="00194794"/>
    <w:rsid w:val="002552DC"/>
    <w:rsid w:val="002578D0"/>
    <w:rsid w:val="002C5C98"/>
    <w:rsid w:val="002D05F9"/>
    <w:rsid w:val="002D35F0"/>
    <w:rsid w:val="002E4787"/>
    <w:rsid w:val="00300B84"/>
    <w:rsid w:val="00323A4D"/>
    <w:rsid w:val="00346436"/>
    <w:rsid w:val="00357356"/>
    <w:rsid w:val="0036501F"/>
    <w:rsid w:val="0037304A"/>
    <w:rsid w:val="003763F0"/>
    <w:rsid w:val="003A76C3"/>
    <w:rsid w:val="003D1097"/>
    <w:rsid w:val="003E5003"/>
    <w:rsid w:val="00410EB8"/>
    <w:rsid w:val="00416FCC"/>
    <w:rsid w:val="004177C6"/>
    <w:rsid w:val="004524F5"/>
    <w:rsid w:val="004702BE"/>
    <w:rsid w:val="00476093"/>
    <w:rsid w:val="004B14B3"/>
    <w:rsid w:val="004B18AF"/>
    <w:rsid w:val="004D0666"/>
    <w:rsid w:val="004F0097"/>
    <w:rsid w:val="00545C41"/>
    <w:rsid w:val="0055014C"/>
    <w:rsid w:val="0056558B"/>
    <w:rsid w:val="00581D8B"/>
    <w:rsid w:val="00582A6C"/>
    <w:rsid w:val="00582FD1"/>
    <w:rsid w:val="005B0278"/>
    <w:rsid w:val="005B3540"/>
    <w:rsid w:val="005C361E"/>
    <w:rsid w:val="005C5F1D"/>
    <w:rsid w:val="005D3F40"/>
    <w:rsid w:val="005D50EE"/>
    <w:rsid w:val="005E6E63"/>
    <w:rsid w:val="005F6AF8"/>
    <w:rsid w:val="00606FAC"/>
    <w:rsid w:val="00626A75"/>
    <w:rsid w:val="0064419A"/>
    <w:rsid w:val="006A45A8"/>
    <w:rsid w:val="006B4239"/>
    <w:rsid w:val="006C3C6A"/>
    <w:rsid w:val="006E6A6A"/>
    <w:rsid w:val="007018D2"/>
    <w:rsid w:val="00703674"/>
    <w:rsid w:val="00761128"/>
    <w:rsid w:val="00765C25"/>
    <w:rsid w:val="0078625B"/>
    <w:rsid w:val="007A1BA2"/>
    <w:rsid w:val="007B425F"/>
    <w:rsid w:val="007C7933"/>
    <w:rsid w:val="00835F02"/>
    <w:rsid w:val="00852D39"/>
    <w:rsid w:val="008665D4"/>
    <w:rsid w:val="008A56F2"/>
    <w:rsid w:val="008A63F2"/>
    <w:rsid w:val="009377EC"/>
    <w:rsid w:val="00966B62"/>
    <w:rsid w:val="009B2630"/>
    <w:rsid w:val="009B35B6"/>
    <w:rsid w:val="009D18EE"/>
    <w:rsid w:val="00A06021"/>
    <w:rsid w:val="00A10D88"/>
    <w:rsid w:val="00A14229"/>
    <w:rsid w:val="00A233DF"/>
    <w:rsid w:val="00A6030C"/>
    <w:rsid w:val="00AA5975"/>
    <w:rsid w:val="00AE0644"/>
    <w:rsid w:val="00AE1505"/>
    <w:rsid w:val="00B2637D"/>
    <w:rsid w:val="00B66FA9"/>
    <w:rsid w:val="00B77053"/>
    <w:rsid w:val="00BA70DF"/>
    <w:rsid w:val="00BE67BD"/>
    <w:rsid w:val="00C32F73"/>
    <w:rsid w:val="00C54726"/>
    <w:rsid w:val="00C62459"/>
    <w:rsid w:val="00C675AF"/>
    <w:rsid w:val="00C91982"/>
    <w:rsid w:val="00CB1842"/>
    <w:rsid w:val="00D02E20"/>
    <w:rsid w:val="00D35BB0"/>
    <w:rsid w:val="00D35E91"/>
    <w:rsid w:val="00D766E2"/>
    <w:rsid w:val="00E07CD4"/>
    <w:rsid w:val="00E309A5"/>
    <w:rsid w:val="00E31F4C"/>
    <w:rsid w:val="00E35FB9"/>
    <w:rsid w:val="00E50157"/>
    <w:rsid w:val="00E57DB5"/>
    <w:rsid w:val="00E662E5"/>
    <w:rsid w:val="00E815B6"/>
    <w:rsid w:val="00EA28E4"/>
    <w:rsid w:val="00EC2749"/>
    <w:rsid w:val="00F04011"/>
    <w:rsid w:val="00F2432C"/>
    <w:rsid w:val="00F303D6"/>
    <w:rsid w:val="00F32AC7"/>
    <w:rsid w:val="00F67E75"/>
    <w:rsid w:val="00F737B4"/>
    <w:rsid w:val="00FB56FC"/>
    <w:rsid w:val="00FC14C8"/>
    <w:rsid w:val="00FE16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6457E"/>
  <w15:docId w15:val="{21D3A605-6937-43E9-820C-B37868817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0DF"/>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E31F4C"/>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0DF"/>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E31F4C"/>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UnresolvedMention">
    <w:name w:val="Unresolved Mention"/>
    <w:basedOn w:val="DefaultParagraphFont"/>
    <w:uiPriority w:val="99"/>
    <w:semiHidden/>
    <w:unhideWhenUsed/>
    <w:rsid w:val="005E6E63"/>
    <w:rPr>
      <w:color w:val="605E5C"/>
      <w:shd w:val="clear" w:color="auto" w:fill="E1DFDD"/>
    </w:rPr>
  </w:style>
  <w:style w:type="character" w:styleId="FollowedHyperlink">
    <w:name w:val="FollowedHyperlink"/>
    <w:basedOn w:val="DefaultParagraphFont"/>
    <w:uiPriority w:val="99"/>
    <w:semiHidden/>
    <w:unhideWhenUsed/>
    <w:rsid w:val="005E6E63"/>
    <w:rPr>
      <w:color w:val="824C11" w:themeColor="followedHyperlink"/>
      <w:u w:val="single"/>
    </w:rPr>
  </w:style>
  <w:style w:type="character" w:styleId="CommentReference">
    <w:name w:val="annotation reference"/>
    <w:basedOn w:val="DefaultParagraphFont"/>
    <w:uiPriority w:val="99"/>
    <w:semiHidden/>
    <w:unhideWhenUsed/>
    <w:rsid w:val="00EA28E4"/>
    <w:rPr>
      <w:sz w:val="16"/>
      <w:szCs w:val="16"/>
    </w:rPr>
  </w:style>
  <w:style w:type="paragraph" w:styleId="CommentText">
    <w:name w:val="annotation text"/>
    <w:basedOn w:val="Normal"/>
    <w:link w:val="CommentTextChar"/>
    <w:uiPriority w:val="99"/>
    <w:unhideWhenUsed/>
    <w:rsid w:val="00EA28E4"/>
    <w:pPr>
      <w:spacing w:line="240" w:lineRule="auto"/>
    </w:pPr>
    <w:rPr>
      <w:sz w:val="20"/>
      <w:szCs w:val="20"/>
    </w:rPr>
  </w:style>
  <w:style w:type="character" w:customStyle="1" w:styleId="CommentTextChar">
    <w:name w:val="Comment Text Char"/>
    <w:basedOn w:val="DefaultParagraphFont"/>
    <w:link w:val="CommentText"/>
    <w:uiPriority w:val="99"/>
    <w:rsid w:val="00EA28E4"/>
    <w:rPr>
      <w:sz w:val="20"/>
      <w:szCs w:val="20"/>
    </w:rPr>
  </w:style>
  <w:style w:type="paragraph" w:styleId="CommentSubject">
    <w:name w:val="annotation subject"/>
    <w:basedOn w:val="CommentText"/>
    <w:next w:val="CommentText"/>
    <w:link w:val="CommentSubjectChar"/>
    <w:uiPriority w:val="99"/>
    <w:semiHidden/>
    <w:unhideWhenUsed/>
    <w:rsid w:val="00EA28E4"/>
    <w:rPr>
      <w:b/>
      <w:bCs/>
    </w:rPr>
  </w:style>
  <w:style w:type="character" w:customStyle="1" w:styleId="CommentSubjectChar">
    <w:name w:val="Comment Subject Char"/>
    <w:basedOn w:val="CommentTextChar"/>
    <w:link w:val="CommentSubject"/>
    <w:uiPriority w:val="99"/>
    <w:semiHidden/>
    <w:rsid w:val="00EA28E4"/>
    <w:rPr>
      <w:b/>
      <w:bCs/>
      <w:sz w:val="20"/>
      <w:szCs w:val="20"/>
    </w:rPr>
  </w:style>
  <w:style w:type="paragraph" w:styleId="Header">
    <w:name w:val="header"/>
    <w:basedOn w:val="Normal"/>
    <w:link w:val="HeaderChar"/>
    <w:uiPriority w:val="99"/>
    <w:unhideWhenUsed/>
    <w:rsid w:val="00FE16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163D"/>
  </w:style>
  <w:style w:type="paragraph" w:styleId="Footer">
    <w:name w:val="footer"/>
    <w:basedOn w:val="Normal"/>
    <w:link w:val="FooterChar"/>
    <w:uiPriority w:val="99"/>
    <w:unhideWhenUsed/>
    <w:rsid w:val="00FE16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163D"/>
  </w:style>
  <w:style w:type="paragraph" w:styleId="Revision">
    <w:name w:val="Revision"/>
    <w:hidden/>
    <w:uiPriority w:val="99"/>
    <w:semiHidden/>
    <w:rsid w:val="000A0FDC"/>
    <w:pPr>
      <w:spacing w:after="0" w:line="240" w:lineRule="auto"/>
    </w:pPr>
  </w:style>
  <w:style w:type="character" w:styleId="BookTitle">
    <w:name w:val="Book Title"/>
    <w:basedOn w:val="DefaultParagraphFont"/>
    <w:uiPriority w:val="33"/>
    <w:qFormat/>
    <w:rsid w:val="00A14229"/>
    <w:rPr>
      <w:b/>
      <w:bCs/>
      <w:i/>
      <w:iCs/>
      <w:spacing w:val="5"/>
    </w:rPr>
  </w:style>
  <w:style w:type="paragraph" w:styleId="Caption">
    <w:name w:val="caption"/>
    <w:basedOn w:val="Normal"/>
    <w:next w:val="Normal"/>
    <w:uiPriority w:val="35"/>
    <w:semiHidden/>
    <w:unhideWhenUsed/>
    <w:qFormat/>
    <w:rsid w:val="00A14229"/>
    <w:pPr>
      <w:spacing w:after="200" w:line="240" w:lineRule="auto"/>
    </w:pPr>
    <w:rPr>
      <w:i/>
      <w:iCs/>
      <w:color w:val="212121" w:themeColor="text2"/>
      <w:sz w:val="18"/>
      <w:szCs w:val="18"/>
    </w:rPr>
  </w:style>
  <w:style w:type="character" w:styleId="Emphasis">
    <w:name w:val="Emphasis"/>
    <w:basedOn w:val="DefaultParagraphFont"/>
    <w:uiPriority w:val="20"/>
    <w:qFormat/>
    <w:rsid w:val="00A14229"/>
    <w:rPr>
      <w:i/>
      <w:iCs/>
    </w:rPr>
  </w:style>
  <w:style w:type="paragraph" w:styleId="NoSpacing">
    <w:name w:val="No Spacing"/>
    <w:uiPriority w:val="1"/>
    <w:qFormat/>
    <w:rsid w:val="00A14229"/>
    <w:pPr>
      <w:spacing w:after="0" w:line="240" w:lineRule="auto"/>
    </w:pPr>
  </w:style>
  <w:style w:type="character" w:styleId="Strong">
    <w:name w:val="Strong"/>
    <w:basedOn w:val="DefaultParagraphFont"/>
    <w:uiPriority w:val="22"/>
    <w:qFormat/>
    <w:rsid w:val="00A14229"/>
    <w:rPr>
      <w:b/>
      <w:bCs/>
    </w:rPr>
  </w:style>
  <w:style w:type="character" w:styleId="SubtleEmphasis">
    <w:name w:val="Subtle Emphasis"/>
    <w:basedOn w:val="DefaultParagraphFont"/>
    <w:uiPriority w:val="19"/>
    <w:qFormat/>
    <w:rsid w:val="00A14229"/>
    <w:rPr>
      <w:i/>
      <w:iCs/>
      <w:color w:val="404040" w:themeColor="text1" w:themeTint="BF"/>
    </w:rPr>
  </w:style>
  <w:style w:type="character" w:styleId="SubtleReference">
    <w:name w:val="Subtle Reference"/>
    <w:basedOn w:val="DefaultParagraphFont"/>
    <w:uiPriority w:val="31"/>
    <w:qFormat/>
    <w:rsid w:val="00A14229"/>
    <w:rPr>
      <w:smallCaps/>
      <w:color w:val="5A5A5A" w:themeColor="text1" w:themeTint="A5"/>
    </w:rPr>
  </w:style>
  <w:style w:type="paragraph" w:styleId="TOCHeading">
    <w:name w:val="TOC Heading"/>
    <w:basedOn w:val="Heading1"/>
    <w:next w:val="Normal"/>
    <w:uiPriority w:val="39"/>
    <w:semiHidden/>
    <w:unhideWhenUsed/>
    <w:qFormat/>
    <w:rsid w:val="00A14229"/>
    <w:pPr>
      <w:spacing w:before="240" w:after="0" w:line="279" w:lineRule="auto"/>
      <w:ind w:left="0" w:firstLine="0"/>
      <w:outlineLvl w:val="9"/>
    </w:pPr>
    <w:rPr>
      <w:kern w:val="0"/>
      <w:sz w:val="32"/>
      <w:szCs w:val="32"/>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assets.publishing.service.gov.uk/media/5ca761b1ed915d0ade0320eb/Yorkshire_area_report.pdf" TargetMode="External"/><Relationship Id="rId13" Type="http://schemas.openxmlformats.org/officeDocument/2006/relationships/hyperlink" Target="https://www.yorkshirewater.com/media/oawfvdko/yw-dp27-emp_appendix-a5-river-options.pdf" TargetMode="External"/><Relationship Id="rId3" Type="http://schemas.openxmlformats.org/officeDocument/2006/relationships/hyperlink" Target="https://www.gov.uk/government/publications/2025-drought-how-it-developed-in-england/2025-drought-how-it-developed-in-england" TargetMode="External"/><Relationship Id="rId7" Type="http://schemas.openxmlformats.org/officeDocument/2006/relationships/hyperlink" Target="https://cagconsultants.co.uk/wp-content/uploads/2026/10/WYCA-CRVA-Spatial-Assessment-of-Nature-Related-Climate-Risks.pdf" TargetMode="External"/><Relationship Id="rId12" Type="http://schemas.openxmlformats.org/officeDocument/2006/relationships/hyperlink" Target="https://www.yorkshirewater.com/about-us/our-vision-and-plans/resources/drought-plan/" TargetMode="External"/><Relationship Id="rId2" Type="http://schemas.openxmlformats.org/officeDocument/2006/relationships/hyperlink" Target="https://www.ukclimaterisk.org/publications/technical-report-ccra4-ia/chapter-5/"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westyorks-ca.gov.uk/media/erclnf4l/west-yorkshire-local-nature-recovery-strategy.pdf" TargetMode="External"/><Relationship Id="rId11" Type="http://schemas.openxmlformats.org/officeDocument/2006/relationships/hyperlink" Target="https://storymaps.arcgis.com/stories/c083b6da8cc441668b4fe5ed72dd25ef" TargetMode="External"/><Relationship Id="rId5" Type="http://schemas.openxmlformats.org/officeDocument/2006/relationships/hyperlink" Target="https://www.gov.uk/government/publications/water-temperature-projections-for-englands-rivers" TargetMode="External"/><Relationship Id="rId15" Type="http://schemas.openxmlformats.org/officeDocument/2006/relationships/hyperlink" Target="https://www.wyjs.org.uk/ecology/" TargetMode="External"/><Relationship Id="rId10" Type="http://schemas.openxmlformats.org/officeDocument/2006/relationships/hyperlink" Target="https://theriverstrust.org/our-work/our-projects/great-yorkshire-rivers-partnership" TargetMode="External"/><Relationship Id="rId4" Type="http://schemas.openxmlformats.org/officeDocument/2006/relationships/hyperlink" Target="https://assets.publishing.service.gov.uk/media/6aa7f4cb75ab9593331f7a9a/Yorkshire_Water_Situation_Report_August_2026.pdf" TargetMode="External"/><Relationship Id="rId9" Type="http://schemas.openxmlformats.org/officeDocument/2006/relationships/hyperlink" Target="https://www.gov.uk/government/publications/a-survey-of-freshwater-angling-in-england" TargetMode="External"/><Relationship Id="rId14" Type="http://schemas.openxmlformats.org/officeDocument/2006/relationships/hyperlink" Target="https://www.ywt.org.uk/wildlife/conservation-action/west-yorkshire/invasive-species"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5A99ABD7-2C5F-40CB-96EB-20781FEC8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31BC46-F996-41B2-8E5A-83CD29E83280}">
  <ds:schemaRefs>
    <ds:schemaRef ds:uri="http://schemas.microsoft.com/sharepoint/v3/contenttype/forms"/>
  </ds:schemaRefs>
</ds:datastoreItem>
</file>

<file path=customXml/itemProps3.xml><?xml version="1.0" encoding="utf-8"?>
<ds:datastoreItem xmlns:ds="http://schemas.openxmlformats.org/officeDocument/2006/customXml" ds:itemID="{DF27F96C-CA79-469D-883E-097059E99DE1}">
  <ds:schemaRefs>
    <ds:schemaRef ds:uri="http://schemas.openxmlformats.org/officeDocument/2006/bibliography"/>
  </ds:schemaRefs>
</ds:datastoreItem>
</file>

<file path=customXml/itemProps4.xml><?xml version="1.0" encoding="utf-8"?>
<ds:datastoreItem xmlns:ds="http://schemas.openxmlformats.org/officeDocument/2006/customXml" ds:itemID="{BCAE1848-D544-47BB-8880-FE4080A183B8}">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1766</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dm@cagconsult.co.uk</dc:creator>
  <cp:lastModifiedBy>Derek Morgan</cp:lastModifiedBy>
  <cp:revision>94</cp:revision>
  <dcterms:created xsi:type="dcterms:W3CDTF">2026-09-21T13:52:00Z</dcterms:created>
  <dcterms:modified xsi:type="dcterms:W3CDTF">2026-10-08T14:16:00Z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MediaServiceImageTags">
    <vt:lpwstr/>
  </property>
  <property fmtid="{D5CDD505-2E9C-101B-9397-08002B2CF9AE}" pid="4" name="docLang">
    <vt:lpwstr>en</vt:lpwstr>
  </property>
</Properties>
</file>